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D1675B">
      <w:pPr>
        <w:spacing w:line="255" w:lineRule="auto"/>
        <w:rPr>
          <w:rFonts w:ascii="Arial"/>
          <w:sz w:val="21"/>
        </w:rPr>
      </w:pPr>
    </w:p>
    <w:p w14:paraId="329447EA">
      <w:pPr>
        <w:spacing w:line="256" w:lineRule="auto"/>
        <w:rPr>
          <w:rFonts w:ascii="Arial"/>
          <w:sz w:val="21"/>
        </w:rPr>
      </w:pPr>
    </w:p>
    <w:p w14:paraId="5FFB670C">
      <w:pPr>
        <w:pStyle w:val="2"/>
        <w:spacing w:before="139" w:line="219" w:lineRule="auto"/>
        <w:ind w:left="236"/>
        <w:rPr>
          <w:sz w:val="43"/>
          <w:szCs w:val="43"/>
        </w:rPr>
      </w:pPr>
      <w:r>
        <w:rPr>
          <w:b/>
          <w:bCs/>
          <w:spacing w:val="40"/>
          <w:sz w:val="43"/>
          <w:szCs w:val="43"/>
        </w:rPr>
        <w:t>省商务厅省发展和改革委员会省经济和</w:t>
      </w:r>
      <w:bookmarkStart w:id="0" w:name="_GoBack"/>
      <w:bookmarkEnd w:id="0"/>
    </w:p>
    <w:p w14:paraId="0A2C7288">
      <w:pPr>
        <w:pStyle w:val="2"/>
        <w:spacing w:before="50" w:line="219" w:lineRule="auto"/>
        <w:ind w:left="6"/>
        <w:rPr>
          <w:sz w:val="43"/>
          <w:szCs w:val="43"/>
        </w:rPr>
      </w:pPr>
      <w:r>
        <w:rPr>
          <w:b/>
          <w:bCs/>
          <w:spacing w:val="32"/>
          <w:sz w:val="43"/>
          <w:szCs w:val="43"/>
        </w:rPr>
        <w:t>信息化委员会省环境保护厅省住房和城乡</w:t>
      </w:r>
    </w:p>
    <w:p w14:paraId="42BC7430">
      <w:pPr>
        <w:pStyle w:val="2"/>
        <w:spacing w:before="50" w:line="219" w:lineRule="auto"/>
        <w:ind w:left="416"/>
        <w:rPr>
          <w:sz w:val="43"/>
          <w:szCs w:val="43"/>
        </w:rPr>
      </w:pPr>
      <w:r>
        <w:rPr>
          <w:b/>
          <w:bCs/>
          <w:spacing w:val="47"/>
          <w:sz w:val="43"/>
          <w:szCs w:val="43"/>
        </w:rPr>
        <w:t>建设厅省供销合作总社关于做好推进</w:t>
      </w:r>
    </w:p>
    <w:p w14:paraId="79B24FA2">
      <w:pPr>
        <w:pStyle w:val="2"/>
        <w:spacing w:before="53" w:line="219" w:lineRule="auto"/>
        <w:ind w:left="646"/>
        <w:rPr>
          <w:sz w:val="43"/>
          <w:szCs w:val="43"/>
        </w:rPr>
      </w:pPr>
      <w:r>
        <w:rPr>
          <w:b/>
          <w:bCs/>
          <w:spacing w:val="-6"/>
          <w:sz w:val="43"/>
          <w:szCs w:val="43"/>
        </w:rPr>
        <w:t>再生资源回收行业转型升级工作的通知</w:t>
      </w:r>
    </w:p>
    <w:p w14:paraId="57268657">
      <w:pPr>
        <w:spacing w:line="299" w:lineRule="auto"/>
        <w:rPr>
          <w:rFonts w:ascii="Arial"/>
          <w:sz w:val="21"/>
        </w:rPr>
      </w:pPr>
    </w:p>
    <w:p w14:paraId="30BE63FF">
      <w:pPr>
        <w:spacing w:line="299" w:lineRule="auto"/>
        <w:rPr>
          <w:rFonts w:ascii="Arial"/>
          <w:sz w:val="21"/>
        </w:rPr>
      </w:pPr>
    </w:p>
    <w:p w14:paraId="51FE36F6">
      <w:pPr>
        <w:spacing w:before="98" w:line="354" w:lineRule="auto"/>
        <w:ind w:right="229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6"/>
          <w:sz w:val="30"/>
          <w:szCs w:val="30"/>
        </w:rPr>
        <w:t>各市、州、直管市、神农架林区商务局(委)、发展改革委员会、</w:t>
      </w:r>
      <w:r>
        <w:rPr>
          <w:rFonts w:ascii="仿宋" w:hAnsi="仿宋" w:eastAsia="仿宋" w:cs="仿宋"/>
          <w:spacing w:val="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经济和信息化委员会、环境保护局、城管局(委)、住建委(局</w:t>
      </w:r>
      <w:r>
        <w:rPr>
          <w:rFonts w:ascii="仿宋" w:hAnsi="仿宋" w:eastAsia="仿宋" w:cs="仿宋"/>
          <w:spacing w:val="5"/>
          <w:sz w:val="30"/>
          <w:szCs w:val="30"/>
        </w:rPr>
        <w:t>)、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供销合作社：</w:t>
      </w:r>
    </w:p>
    <w:p w14:paraId="3154B1F7">
      <w:pPr>
        <w:spacing w:before="2" w:line="220" w:lineRule="auto"/>
        <w:ind w:left="70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3"/>
          <w:sz w:val="30"/>
          <w:szCs w:val="30"/>
        </w:rPr>
        <w:t>为应对经济下行和再生资源回收行业价格持续下跌、经营</w:t>
      </w:r>
    </w:p>
    <w:p w14:paraId="6B962CED">
      <w:pPr>
        <w:spacing w:line="220" w:lineRule="auto"/>
        <w:rPr>
          <w:rFonts w:ascii="仿宋" w:hAnsi="仿宋" w:eastAsia="仿宋" w:cs="仿宋"/>
          <w:sz w:val="30"/>
          <w:szCs w:val="30"/>
        </w:rPr>
        <w:sectPr>
          <w:headerReference r:id="rId5" w:type="default"/>
          <w:footerReference r:id="rId6" w:type="default"/>
          <w:pgSz w:w="11920" w:h="16840"/>
          <w:pgMar w:top="574" w:right="1350" w:bottom="1696" w:left="1759" w:header="0" w:footer="1569" w:gutter="0"/>
          <w:cols w:space="720" w:num="1"/>
        </w:sectPr>
      </w:pPr>
    </w:p>
    <w:p w14:paraId="7B3C99C9">
      <w:pPr>
        <w:spacing w:line="245" w:lineRule="auto"/>
        <w:rPr>
          <w:rFonts w:ascii="Arial"/>
          <w:sz w:val="21"/>
        </w:rPr>
      </w:pPr>
    </w:p>
    <w:p w14:paraId="080A8A48">
      <w:pPr>
        <w:spacing w:line="245" w:lineRule="auto"/>
        <w:rPr>
          <w:rFonts w:ascii="Arial"/>
          <w:sz w:val="21"/>
        </w:rPr>
      </w:pPr>
    </w:p>
    <w:p w14:paraId="1A128128">
      <w:pPr>
        <w:spacing w:line="245" w:lineRule="auto"/>
        <w:rPr>
          <w:rFonts w:ascii="Arial"/>
          <w:sz w:val="21"/>
        </w:rPr>
      </w:pPr>
    </w:p>
    <w:p w14:paraId="4FEF662D">
      <w:pPr>
        <w:spacing w:before="97" w:line="355" w:lineRule="auto"/>
        <w:ind w:right="49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8"/>
          <w:sz w:val="30"/>
          <w:szCs w:val="30"/>
        </w:rPr>
        <w:t>成本不断上升等压力，促进再生资源回收行业转变发展方式，</w:t>
      </w:r>
      <w:r>
        <w:rPr>
          <w:rFonts w:ascii="仿宋" w:hAnsi="仿宋" w:eastAsia="仿宋" w:cs="仿宋"/>
          <w:spacing w:val="1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10"/>
          <w:sz w:val="30"/>
          <w:szCs w:val="30"/>
        </w:rPr>
        <w:t>实现转型升级，商务部、发展改革委、工业和信息化部、环境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16"/>
          <w:sz w:val="30"/>
          <w:szCs w:val="30"/>
        </w:rPr>
        <w:t>保护部、住房城乡建设部、供销合作总社等6部门日前联合下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发了《关于推进再生资源回收行业转型升级的意见》(商流通函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〔2016〕206号，见附件)。请结合各地实际认真贯彻落实，以</w:t>
      </w:r>
      <w:r>
        <w:rPr>
          <w:rFonts w:ascii="仿宋" w:hAnsi="仿宋" w:eastAsia="仿宋" w:cs="仿宋"/>
          <w:spacing w:val="1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加快我省再生资源回收行业转型升级步伐，促进我省经济</w:t>
      </w:r>
      <w:r>
        <w:rPr>
          <w:rFonts w:ascii="仿宋" w:hAnsi="仿宋" w:eastAsia="仿宋" w:cs="仿宋"/>
          <w:spacing w:val="3"/>
          <w:sz w:val="30"/>
          <w:szCs w:val="30"/>
        </w:rPr>
        <w:t>绿色、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"/>
          <w:sz w:val="30"/>
          <w:szCs w:val="30"/>
        </w:rPr>
        <w:t>循环和低碳发展。</w:t>
      </w:r>
    </w:p>
    <w:p w14:paraId="3B43B726">
      <w:pPr>
        <w:spacing w:before="5" w:line="326" w:lineRule="auto"/>
        <w:ind w:right="108" w:firstLine="589"/>
        <w:rPr>
          <w:rFonts w:ascii="仿宋" w:hAnsi="仿宋" w:eastAsia="仿宋" w:cs="仿宋"/>
          <w:sz w:val="30"/>
          <w:szCs w:val="30"/>
        </w:rPr>
      </w:pPr>
      <w:r>
        <w:rPr>
          <w:rFonts w:ascii="黑体" w:hAnsi="黑体" w:eastAsia="黑体" w:cs="黑体"/>
          <w:spacing w:val="7"/>
          <w:sz w:val="30"/>
          <w:szCs w:val="30"/>
        </w:rPr>
        <w:t>一</w:t>
      </w:r>
      <w:r>
        <w:rPr>
          <w:rFonts w:ascii="黑体" w:hAnsi="黑体" w:eastAsia="黑体" w:cs="黑体"/>
          <w:spacing w:val="-56"/>
          <w:sz w:val="30"/>
          <w:szCs w:val="30"/>
        </w:rPr>
        <w:t xml:space="preserve"> </w:t>
      </w:r>
      <w:r>
        <w:rPr>
          <w:rFonts w:ascii="黑体" w:hAnsi="黑体" w:eastAsia="黑体" w:cs="黑体"/>
          <w:spacing w:val="7"/>
          <w:sz w:val="30"/>
          <w:szCs w:val="30"/>
        </w:rPr>
        <w:t>、进一步健全网络，完善再生资源回收利用体系建设。</w:t>
      </w:r>
      <w:r>
        <w:rPr>
          <w:rFonts w:ascii="黑体" w:hAnsi="黑体" w:eastAsia="黑体" w:cs="黑体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1"/>
          <w:sz w:val="30"/>
          <w:szCs w:val="30"/>
        </w:rPr>
        <w:t>在各地建设发展规划的基础上，进一步建立和完善布局统一合</w:t>
      </w:r>
      <w:r>
        <w:rPr>
          <w:rFonts w:ascii="仿宋" w:hAnsi="仿宋" w:eastAsia="仿宋" w:cs="仿宋"/>
          <w:spacing w:val="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8"/>
          <w:sz w:val="30"/>
          <w:szCs w:val="30"/>
        </w:rPr>
        <w:t>理，以回收网点为基础、分拣中心为核心、集散市场(回收利</w:t>
      </w:r>
      <w:r>
        <w:rPr>
          <w:rFonts w:ascii="仿宋" w:hAnsi="仿宋" w:eastAsia="仿宋" w:cs="仿宋"/>
          <w:spacing w:val="1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8"/>
          <w:sz w:val="30"/>
          <w:szCs w:val="30"/>
        </w:rPr>
        <w:t>用基地、国家城市矿产示范基地)为补充的“三位一体</w:t>
      </w:r>
      <w:r>
        <w:rPr>
          <w:rFonts w:ascii="仿宋" w:hAnsi="仿宋" w:eastAsia="仿宋" w:cs="仿宋"/>
          <w:spacing w:val="17"/>
          <w:sz w:val="30"/>
          <w:szCs w:val="30"/>
        </w:rPr>
        <w:t>”再生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"/>
          <w:sz w:val="30"/>
          <w:szCs w:val="30"/>
        </w:rPr>
        <w:t>资源回收利用体系。</w:t>
      </w:r>
    </w:p>
    <w:p w14:paraId="1AB48957">
      <w:pPr>
        <w:spacing w:before="216" w:line="330" w:lineRule="auto"/>
        <w:ind w:firstLine="589"/>
        <w:rPr>
          <w:rFonts w:ascii="仿宋" w:hAnsi="仿宋" w:eastAsia="仿宋" w:cs="仿宋"/>
          <w:sz w:val="30"/>
          <w:szCs w:val="30"/>
        </w:rPr>
      </w:pPr>
      <w:r>
        <w:rPr>
          <w:rFonts w:ascii="黑体" w:hAnsi="黑体" w:eastAsia="黑体" w:cs="黑体"/>
          <w:spacing w:val="11"/>
          <w:sz w:val="30"/>
          <w:szCs w:val="30"/>
        </w:rPr>
        <w:t>二</w:t>
      </w:r>
      <w:r>
        <w:rPr>
          <w:rFonts w:ascii="黑体" w:hAnsi="黑体" w:eastAsia="黑体" w:cs="黑体"/>
          <w:spacing w:val="-67"/>
          <w:sz w:val="30"/>
          <w:szCs w:val="30"/>
        </w:rPr>
        <w:t xml:space="preserve"> </w:t>
      </w:r>
      <w:r>
        <w:rPr>
          <w:rFonts w:ascii="黑体" w:hAnsi="黑体" w:eastAsia="黑体" w:cs="黑体"/>
          <w:spacing w:val="11"/>
          <w:sz w:val="30"/>
          <w:szCs w:val="30"/>
        </w:rPr>
        <w:t>、进一步开展绿色回收进机关、进校园、进社区、进商</w:t>
      </w:r>
      <w:r>
        <w:rPr>
          <w:rFonts w:ascii="黑体" w:hAnsi="黑体" w:eastAsia="黑体" w:cs="黑体"/>
          <w:sz w:val="30"/>
          <w:szCs w:val="30"/>
        </w:rPr>
        <w:t xml:space="preserve"> </w:t>
      </w:r>
      <w:r>
        <w:rPr>
          <w:rFonts w:ascii="黑体" w:hAnsi="黑体" w:eastAsia="黑体" w:cs="黑体"/>
          <w:spacing w:val="-5"/>
          <w:sz w:val="30"/>
          <w:szCs w:val="30"/>
        </w:rPr>
        <w:t>场“四进活动”。</w:t>
      </w:r>
      <w:r>
        <w:rPr>
          <w:rFonts w:ascii="仿宋" w:hAnsi="仿宋" w:eastAsia="仿宋" w:cs="仿宋"/>
          <w:spacing w:val="-5"/>
          <w:sz w:val="30"/>
          <w:szCs w:val="30"/>
        </w:rPr>
        <w:t>以前期我省开展的公共机构废旧商品回收试点、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2"/>
          <w:sz w:val="30"/>
          <w:szCs w:val="30"/>
        </w:rPr>
        <w:t>格林美设立的电子废弃物回收箱等为基础，组织有资质、有公</w:t>
      </w:r>
      <w:r>
        <w:rPr>
          <w:rFonts w:ascii="仿宋" w:hAnsi="仿宋" w:eastAsia="仿宋" w:cs="仿宋"/>
          <w:spacing w:val="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2"/>
          <w:sz w:val="30"/>
          <w:szCs w:val="30"/>
        </w:rPr>
        <w:t>益心、实力强的回收企业加强与公共机构、学校、社区、商场</w:t>
      </w:r>
      <w:r>
        <w:rPr>
          <w:rFonts w:ascii="仿宋" w:hAnsi="仿宋" w:eastAsia="仿宋" w:cs="仿宋"/>
          <w:spacing w:val="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2"/>
          <w:sz w:val="30"/>
          <w:szCs w:val="30"/>
        </w:rPr>
        <w:t>对接，通过开展义务回收、协议回收、定期回收、流动回收等</w:t>
      </w:r>
      <w:r>
        <w:rPr>
          <w:rFonts w:ascii="仿宋" w:hAnsi="仿宋" w:eastAsia="仿宋" w:cs="仿宋"/>
          <w:spacing w:val="1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多种方式，建设废旧商品规范收集、安全储运、环保处</w:t>
      </w:r>
      <w:r>
        <w:rPr>
          <w:rFonts w:ascii="仿宋" w:hAnsi="仿宋" w:eastAsia="仿宋" w:cs="仿宋"/>
          <w:spacing w:val="3"/>
          <w:sz w:val="30"/>
          <w:szCs w:val="30"/>
        </w:rPr>
        <w:t>理模式，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深入推进我省绿色文明回收。</w:t>
      </w:r>
    </w:p>
    <w:p w14:paraId="066B3016">
      <w:pPr>
        <w:spacing w:before="246" w:line="311" w:lineRule="auto"/>
        <w:ind w:right="105" w:firstLine="589"/>
        <w:rPr>
          <w:rFonts w:ascii="仿宋" w:hAnsi="仿宋" w:eastAsia="仿宋" w:cs="仿宋"/>
          <w:sz w:val="30"/>
          <w:szCs w:val="30"/>
        </w:rPr>
      </w:pPr>
      <w:r>
        <w:rPr>
          <w:rFonts w:ascii="黑体" w:hAnsi="黑体" w:eastAsia="黑体" w:cs="黑体"/>
          <w:spacing w:val="10"/>
          <w:sz w:val="30"/>
          <w:szCs w:val="30"/>
        </w:rPr>
        <w:t>三</w:t>
      </w:r>
      <w:r>
        <w:rPr>
          <w:rFonts w:ascii="黑体" w:hAnsi="黑体" w:eastAsia="黑体" w:cs="黑体"/>
          <w:spacing w:val="-70"/>
          <w:sz w:val="30"/>
          <w:szCs w:val="30"/>
        </w:rPr>
        <w:t xml:space="preserve"> </w:t>
      </w:r>
      <w:r>
        <w:rPr>
          <w:rFonts w:ascii="黑体" w:hAnsi="黑体" w:eastAsia="黑体" w:cs="黑体"/>
          <w:spacing w:val="10"/>
          <w:sz w:val="30"/>
          <w:szCs w:val="30"/>
        </w:rPr>
        <w:t>、进一步整合优势，提高我省再生资源回收利用企业核</w:t>
      </w:r>
      <w:r>
        <w:rPr>
          <w:rFonts w:ascii="黑体" w:hAnsi="黑体" w:eastAsia="黑体" w:cs="黑体"/>
          <w:sz w:val="30"/>
          <w:szCs w:val="30"/>
        </w:rPr>
        <w:t xml:space="preserve"> </w:t>
      </w:r>
      <w:r>
        <w:rPr>
          <w:rFonts w:ascii="黑体" w:hAnsi="黑体" w:eastAsia="黑体" w:cs="黑体"/>
          <w:spacing w:val="13"/>
          <w:sz w:val="30"/>
          <w:szCs w:val="30"/>
        </w:rPr>
        <w:t>心竞争力。</w:t>
      </w:r>
      <w:r>
        <w:rPr>
          <w:rFonts w:ascii="仿宋" w:hAnsi="仿宋" w:eastAsia="仿宋" w:cs="仿宋"/>
          <w:spacing w:val="13"/>
          <w:sz w:val="30"/>
          <w:szCs w:val="30"/>
        </w:rPr>
        <w:t>以做大做强龙头企业为核心，引导和鼓励我省再生</w:t>
      </w:r>
      <w:r>
        <w:rPr>
          <w:rFonts w:ascii="仿宋" w:hAnsi="仿宋" w:eastAsia="仿宋" w:cs="仿宋"/>
          <w:spacing w:val="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2"/>
          <w:sz w:val="30"/>
          <w:szCs w:val="30"/>
        </w:rPr>
        <w:t>资源回收利用行业龙头企业加快参股、重组、并购步伐，整合</w:t>
      </w:r>
    </w:p>
    <w:p w14:paraId="5982C5D5">
      <w:pPr>
        <w:spacing w:line="311" w:lineRule="auto"/>
        <w:rPr>
          <w:rFonts w:ascii="仿宋" w:hAnsi="仿宋" w:eastAsia="仿宋" w:cs="仿宋"/>
          <w:sz w:val="30"/>
          <w:szCs w:val="30"/>
        </w:rPr>
        <w:sectPr>
          <w:footerReference r:id="rId7" w:type="default"/>
          <w:pgSz w:w="11920" w:h="16840"/>
          <w:pgMar w:top="1431" w:right="1740" w:bottom="1686" w:left="1620" w:header="0" w:footer="1559" w:gutter="0"/>
          <w:cols w:space="720" w:num="1"/>
        </w:sectPr>
      </w:pPr>
    </w:p>
    <w:p w14:paraId="26A8D41A">
      <w:pPr>
        <w:pStyle w:val="2"/>
        <w:spacing w:before="59"/>
        <w:jc w:val="right"/>
        <w:rPr>
          <w:sz w:val="30"/>
          <w:szCs w:val="30"/>
        </w:rPr>
      </w:pPr>
      <w:r>
        <w:rPr>
          <w:spacing w:val="-18"/>
          <w:sz w:val="30"/>
          <w:szCs w:val="30"/>
        </w:rPr>
        <w:t>3</w:t>
      </w:r>
    </w:p>
    <w:p w14:paraId="0767225C">
      <w:pPr>
        <w:spacing w:line="309" w:lineRule="auto"/>
        <w:rPr>
          <w:rFonts w:ascii="Arial"/>
          <w:sz w:val="21"/>
        </w:rPr>
      </w:pPr>
    </w:p>
    <w:p w14:paraId="4FDEBC0D">
      <w:pPr>
        <w:spacing w:line="309" w:lineRule="auto"/>
        <w:rPr>
          <w:rFonts w:ascii="Arial"/>
          <w:sz w:val="21"/>
        </w:rPr>
      </w:pPr>
    </w:p>
    <w:p w14:paraId="7CD92C4B">
      <w:pPr>
        <w:spacing w:line="309" w:lineRule="auto"/>
        <w:rPr>
          <w:rFonts w:ascii="Arial"/>
          <w:sz w:val="21"/>
        </w:rPr>
      </w:pPr>
    </w:p>
    <w:p w14:paraId="71C95FD1">
      <w:pPr>
        <w:spacing w:before="98" w:line="357" w:lineRule="auto"/>
        <w:ind w:left="30" w:right="842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4"/>
          <w:sz w:val="30"/>
          <w:szCs w:val="30"/>
        </w:rPr>
        <w:t>优势，利用资本市场做大做强；通过连锁经营和特许加盟等方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1"/>
          <w:sz w:val="30"/>
          <w:szCs w:val="30"/>
        </w:rPr>
        <w:t>式，将零散的回收网点和个体户集合起来，实现规模化发展；</w:t>
      </w:r>
      <w:r>
        <w:rPr>
          <w:rFonts w:ascii="仿宋" w:hAnsi="仿宋" w:eastAsia="仿宋" w:cs="仿宋"/>
          <w:spacing w:val="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利用互联网技术建设再生资源交易平台，通过统一的平</w:t>
      </w:r>
      <w:r>
        <w:rPr>
          <w:rFonts w:ascii="仿宋" w:hAnsi="仿宋" w:eastAsia="仿宋" w:cs="仿宋"/>
          <w:spacing w:val="13"/>
          <w:sz w:val="30"/>
          <w:szCs w:val="30"/>
        </w:rPr>
        <w:t>台整合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2"/>
          <w:sz w:val="30"/>
          <w:szCs w:val="30"/>
        </w:rPr>
        <w:t>资源、人力和信息，提高产业集中度，提高集聚规模和效益，</w:t>
      </w:r>
      <w:r>
        <w:rPr>
          <w:rFonts w:ascii="仿宋" w:hAnsi="仿宋" w:eastAsia="仿宋" w:cs="仿宋"/>
          <w:spacing w:val="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5"/>
          <w:sz w:val="30"/>
          <w:szCs w:val="30"/>
        </w:rPr>
        <w:t>提升我省龙头企业的行业占有率和定价话语权，</w:t>
      </w:r>
      <w:r>
        <w:rPr>
          <w:rFonts w:ascii="仿宋" w:hAnsi="仿宋" w:eastAsia="仿宋" w:cs="仿宋"/>
          <w:spacing w:val="14"/>
          <w:sz w:val="30"/>
          <w:szCs w:val="30"/>
        </w:rPr>
        <w:t>并在各自领域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进一步形成产业优势和核心竞争力。</w:t>
      </w:r>
    </w:p>
    <w:p w14:paraId="7BE59439">
      <w:pPr>
        <w:spacing w:before="32" w:line="348" w:lineRule="auto"/>
        <w:ind w:right="589" w:firstLine="654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ascii="黑体" w:hAnsi="黑体" w:eastAsia="黑体" w:cs="黑体"/>
          <w:b/>
          <w:bCs/>
          <w:sz w:val="30"/>
          <w:szCs w:val="30"/>
        </w:rPr>
        <w:t>四</w:t>
      </w:r>
      <w:r>
        <w:rPr>
          <w:rFonts w:ascii="黑体" w:hAnsi="黑体" w:eastAsia="黑体" w:cs="黑体"/>
          <w:spacing w:val="-38"/>
          <w:sz w:val="30"/>
          <w:szCs w:val="30"/>
        </w:rPr>
        <w:t xml:space="preserve"> </w:t>
      </w:r>
      <w:r>
        <w:rPr>
          <w:rFonts w:ascii="黑体" w:hAnsi="黑体" w:eastAsia="黑体" w:cs="黑体"/>
          <w:b/>
          <w:bCs/>
          <w:sz w:val="30"/>
          <w:szCs w:val="30"/>
        </w:rPr>
        <w:t>、创新回收模式，大力推广“互联网+分类回收”</w:t>
      </w:r>
      <w:r>
        <w:rPr>
          <w:rFonts w:ascii="仿宋" w:hAnsi="仿宋" w:eastAsia="仿宋" w:cs="仿宋"/>
          <w:sz w:val="30"/>
          <w:szCs w:val="30"/>
        </w:rPr>
        <w:t xml:space="preserve">。探索   </w:t>
      </w:r>
      <w:r>
        <w:rPr>
          <w:rFonts w:ascii="仿宋" w:hAnsi="仿宋" w:eastAsia="仿宋" w:cs="仿宋"/>
          <w:spacing w:val="10"/>
          <w:sz w:val="30"/>
          <w:szCs w:val="30"/>
        </w:rPr>
        <w:t>“互联网+回收”、两网融合、逆向物流等新模式、新机</w:t>
      </w:r>
      <w:r>
        <w:rPr>
          <w:rFonts w:ascii="仿宋" w:hAnsi="仿宋" w:eastAsia="仿宋" w:cs="仿宋"/>
          <w:spacing w:val="9"/>
          <w:sz w:val="30"/>
          <w:szCs w:val="30"/>
        </w:rPr>
        <w:t>制和新</w:t>
      </w:r>
      <w:r>
        <w:rPr>
          <w:rFonts w:ascii="仿宋" w:hAnsi="仿宋" w:eastAsia="仿宋" w:cs="仿宋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15"/>
          <w:sz w:val="30"/>
          <w:szCs w:val="30"/>
        </w:rPr>
        <w:t>方式，打造新型回收交易平台，整合线上线下资源，解决再生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15"/>
          <w:sz w:val="30"/>
          <w:szCs w:val="30"/>
        </w:rPr>
        <w:t>资源行业渠道层级多、渠道加价等行业痛点，引导和促进行业</w:t>
      </w:r>
      <w:r>
        <w:rPr>
          <w:rFonts w:ascii="仿宋" w:hAnsi="仿宋" w:eastAsia="仿宋" w:cs="仿宋"/>
          <w:spacing w:val="1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19"/>
          <w:sz w:val="30"/>
          <w:szCs w:val="30"/>
        </w:rPr>
        <w:t>转型升级。鼓励和支持格林美“回收哥”等020回收平台做大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  </w:t>
      </w:r>
      <w:r>
        <w:rPr>
          <w:rFonts w:ascii="仿宋" w:hAnsi="仿宋" w:eastAsia="仿宋" w:cs="仿宋"/>
          <w:spacing w:val="15"/>
          <w:sz w:val="30"/>
          <w:szCs w:val="30"/>
        </w:rPr>
        <w:t>做强，最大程度地通过线上服务平台和线下回收服务体系两线</w:t>
      </w:r>
      <w:r>
        <w:rPr>
          <w:rFonts w:ascii="仿宋" w:hAnsi="仿宋" w:eastAsia="仿宋" w:cs="仿宋"/>
          <w:spacing w:val="7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15"/>
          <w:sz w:val="30"/>
          <w:szCs w:val="30"/>
        </w:rPr>
        <w:t>建设，由网络平台整合上下游资源，采取线上投废、线下交投</w:t>
      </w:r>
      <w:r>
        <w:rPr>
          <w:rFonts w:ascii="仿宋" w:hAnsi="仿宋" w:eastAsia="仿宋" w:cs="仿宋"/>
          <w:spacing w:val="2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4"/>
          <w:sz w:val="30"/>
          <w:szCs w:val="30"/>
        </w:rPr>
        <w:t>的方式，逐步改变传统废旧商品回收“满街串、满街喊</w:t>
      </w:r>
      <w:r>
        <w:rPr>
          <w:rFonts w:ascii="仿宋" w:hAnsi="仿宋" w:eastAsia="仿宋" w:cs="仿宋"/>
          <w:spacing w:val="3"/>
          <w:sz w:val="30"/>
          <w:szCs w:val="30"/>
        </w:rPr>
        <w:t>”、企业</w:t>
      </w:r>
      <w:r>
        <w:rPr>
          <w:rFonts w:ascii="仿宋" w:hAnsi="仿宋" w:eastAsia="仿宋" w:cs="仿宋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13"/>
          <w:sz w:val="30"/>
          <w:szCs w:val="30"/>
        </w:rPr>
        <w:t>“小、散、差”现状，努力形成人人参与垃圾分类、“回收哥”</w:t>
      </w:r>
      <w:r>
        <w:rPr>
          <w:rFonts w:ascii="仿宋" w:hAnsi="仿宋" w:eastAsia="仿宋" w:cs="仿宋"/>
          <w:spacing w:val="1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5"/>
          <w:sz w:val="30"/>
          <w:szCs w:val="30"/>
        </w:rPr>
        <w:t>队伍承接回收与付费的全新回收模式，进一步方便广大居民和</w:t>
      </w:r>
      <w:r>
        <w:rPr>
          <w:rFonts w:ascii="仿宋" w:hAnsi="仿宋" w:eastAsia="仿宋" w:cs="仿宋"/>
          <w:spacing w:val="8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4"/>
          <w:sz w:val="30"/>
          <w:szCs w:val="30"/>
        </w:rPr>
        <w:t>消费者，不断提高再生资源回收率和利用水平，“有效推动再生</w:t>
      </w:r>
      <w:r>
        <w:rPr>
          <w:rFonts w:ascii="仿宋" w:hAnsi="仿宋" w:eastAsia="仿宋" w:cs="仿宋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14"/>
          <w:sz w:val="30"/>
          <w:szCs w:val="30"/>
        </w:rPr>
        <w:t>资源回收行业从松散粗放型向集约型、规模型、产业型、效益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  </w:t>
      </w:r>
      <w:r>
        <w:rPr>
          <w:rFonts w:ascii="仿宋" w:hAnsi="仿宋" w:eastAsia="仿宋" w:cs="仿宋"/>
          <w:spacing w:val="15"/>
          <w:sz w:val="30"/>
          <w:szCs w:val="30"/>
        </w:rPr>
        <w:t>型方向转变，努力形成“资源一产品一废品一再生资源”的循</w:t>
      </w:r>
    </w:p>
    <w:p w14:paraId="089B7F45">
      <w:pPr>
        <w:spacing w:before="11" w:line="431" w:lineRule="auto"/>
        <w:ind w:left="30" w:right="841"/>
        <w:rPr>
          <w:rFonts w:ascii="仿宋" w:hAnsi="仿宋" w:eastAsia="仿宋" w:cs="仿宋"/>
          <w:sz w:val="27"/>
          <w:szCs w:val="27"/>
        </w:rPr>
      </w:pPr>
      <w:r>
        <w:rPr>
          <w:rFonts w:ascii="仿宋" w:hAnsi="仿宋" w:eastAsia="仿宋" w:cs="仿宋"/>
          <w:spacing w:val="15"/>
          <w:sz w:val="30"/>
          <w:szCs w:val="30"/>
        </w:rPr>
        <w:t>环发展模式，真正实现减少污染、保护生态环境</w:t>
      </w:r>
      <w:r>
        <w:rPr>
          <w:rFonts w:ascii="仿宋" w:hAnsi="仿宋" w:eastAsia="仿宋" w:cs="仿宋"/>
          <w:spacing w:val="14"/>
          <w:sz w:val="30"/>
          <w:szCs w:val="30"/>
        </w:rPr>
        <w:t>和资源循环利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8"/>
          <w:sz w:val="27"/>
          <w:szCs w:val="27"/>
        </w:rPr>
        <w:t>用的目的。</w:t>
      </w:r>
    </w:p>
    <w:p w14:paraId="54A1741C">
      <w:pPr>
        <w:spacing w:line="431" w:lineRule="auto"/>
        <w:rPr>
          <w:rFonts w:ascii="仿宋" w:hAnsi="仿宋" w:eastAsia="仿宋" w:cs="仿宋"/>
          <w:sz w:val="27"/>
          <w:szCs w:val="27"/>
        </w:rPr>
        <w:sectPr>
          <w:footerReference r:id="rId8" w:type="default"/>
          <w:pgSz w:w="11920" w:h="16840"/>
          <w:pgMar w:top="792" w:right="787" w:bottom="1654" w:left="1759" w:header="0" w:footer="1519" w:gutter="0"/>
          <w:cols w:space="720" w:num="1"/>
        </w:sectPr>
      </w:pPr>
    </w:p>
    <w:p w14:paraId="7D97ABF7">
      <w:pPr>
        <w:pStyle w:val="2"/>
        <w:spacing w:before="59" w:line="241" w:lineRule="auto"/>
        <w:rPr>
          <w:sz w:val="30"/>
          <w:szCs w:val="30"/>
        </w:rPr>
      </w:pPr>
      <w:r>
        <w:rPr>
          <w:sz w:val="30"/>
          <w:szCs w:val="30"/>
        </w:rPr>
        <w:t>4</w:t>
      </w:r>
    </w:p>
    <w:p w14:paraId="220B12EB">
      <w:pPr>
        <w:spacing w:line="264" w:lineRule="auto"/>
        <w:rPr>
          <w:rFonts w:ascii="Arial"/>
          <w:sz w:val="21"/>
        </w:rPr>
      </w:pPr>
    </w:p>
    <w:p w14:paraId="4FE9A026">
      <w:pPr>
        <w:spacing w:line="264" w:lineRule="auto"/>
        <w:rPr>
          <w:rFonts w:ascii="Arial"/>
          <w:sz w:val="21"/>
        </w:rPr>
      </w:pPr>
    </w:p>
    <w:p w14:paraId="2D6CF970">
      <w:pPr>
        <w:spacing w:line="264" w:lineRule="auto"/>
        <w:rPr>
          <w:rFonts w:ascii="Arial"/>
          <w:sz w:val="21"/>
        </w:rPr>
      </w:pPr>
    </w:p>
    <w:p w14:paraId="48BCDEB7">
      <w:pPr>
        <w:spacing w:before="98" w:line="355" w:lineRule="auto"/>
        <w:ind w:left="2619" w:right="197" w:hanging="960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8"/>
          <w:sz w:val="30"/>
          <w:szCs w:val="30"/>
        </w:rPr>
        <w:t>附件：商务部、发展改革委、工业和信息化部、环境保护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部、住房城乡建设部、供销合作总社《关于推进再</w:t>
      </w:r>
      <w:r>
        <w:rPr>
          <w:rFonts w:ascii="仿宋" w:hAnsi="仿宋" w:eastAsia="仿宋" w:cs="仿宋"/>
          <w:spacing w:val="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7"/>
          <w:sz w:val="30"/>
          <w:szCs w:val="30"/>
        </w:rPr>
        <w:t>生资源回收行业转型升级的意见》(商流通函</w:t>
      </w:r>
    </w:p>
    <w:p w14:paraId="4423B9BA">
      <w:pPr>
        <w:spacing w:before="12" w:line="224" w:lineRule="auto"/>
        <w:ind w:left="265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0"/>
          <w:sz w:val="30"/>
          <w:szCs w:val="30"/>
        </w:rPr>
        <w:t>〔2016〕206号)</w:t>
      </w:r>
    </w:p>
    <w:p w14:paraId="5C49B940">
      <w:pPr>
        <w:spacing w:line="257" w:lineRule="auto"/>
        <w:rPr>
          <w:rFonts w:ascii="Arial"/>
          <w:sz w:val="21"/>
        </w:rPr>
      </w:pPr>
    </w:p>
    <w:p w14:paraId="420FB68B">
      <w:pPr>
        <w:spacing w:line="257" w:lineRule="auto"/>
        <w:rPr>
          <w:rFonts w:ascii="Arial"/>
          <w:sz w:val="21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761365</wp:posOffset>
            </wp:positionH>
            <wp:positionV relativeFrom="paragraph">
              <wp:posOffset>104775</wp:posOffset>
            </wp:positionV>
            <wp:extent cx="1574800" cy="1549400"/>
            <wp:effectExtent l="0" t="0" r="0" b="0"/>
            <wp:wrapNone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74771" cy="1549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F74E64">
      <w:pPr>
        <w:spacing w:line="257" w:lineRule="auto"/>
        <w:rPr>
          <w:rFonts w:ascii="Arial"/>
          <w:sz w:val="21"/>
        </w:rPr>
      </w:pPr>
    </w:p>
    <w:p w14:paraId="051EC8E5">
      <w:pPr>
        <w:spacing w:line="257" w:lineRule="auto"/>
        <w:rPr>
          <w:rFonts w:ascii="Arial"/>
          <w:sz w:val="21"/>
        </w:rPr>
      </w:pPr>
    </w:p>
    <w:p w14:paraId="43BE3DE4">
      <w:pPr>
        <w:spacing w:line="258" w:lineRule="auto"/>
        <w:rPr>
          <w:rFonts w:ascii="Arial"/>
          <w:sz w:val="21"/>
        </w:rPr>
      </w:pPr>
    </w:p>
    <w:p w14:paraId="564C6FBA">
      <w:pPr>
        <w:spacing w:before="98" w:line="222" w:lineRule="auto"/>
        <w:ind w:left="5659"/>
        <w:rPr>
          <w:rFonts w:ascii="仿宋" w:hAnsi="仿宋" w:eastAsia="仿宋" w:cs="仿宋"/>
          <w:sz w:val="30"/>
          <w:szCs w:val="30"/>
        </w:rPr>
      </w:pPr>
      <w: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3714115</wp:posOffset>
            </wp:positionH>
            <wp:positionV relativeFrom="paragraph">
              <wp:posOffset>-1060450</wp:posOffset>
            </wp:positionV>
            <wp:extent cx="1587500" cy="1581150"/>
            <wp:effectExtent l="0" t="0" r="0" b="0"/>
            <wp:wrapNone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87488" cy="15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27" o:spid="_x0000_s1027" o:spt="202" type="#_x0000_t202" style="position:absolute;left:0pt;margin-left:79.45pt;margin-top:3.05pt;height:22.2pt;width:96.2pt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3978BFE">
                  <w:pPr>
                    <w:spacing w:before="20" w:line="236" w:lineRule="auto"/>
                    <w:jc w:val="right"/>
                    <w:rPr>
                      <w:rFonts w:ascii="STXingkai" w:hAnsi="STXingkai" w:eastAsia="STXingkai" w:cs="STXingkai"/>
                      <w:sz w:val="30"/>
                      <w:szCs w:val="30"/>
                    </w:rPr>
                  </w:pPr>
                  <w:r>
                    <w:rPr>
                      <w:rFonts w:ascii="STXingkai" w:hAnsi="STXingkai" w:eastAsia="STXingkai" w:cs="STXingkai"/>
                      <w:spacing w:val="-29"/>
                      <w:sz w:val="30"/>
                      <w:szCs w:val="30"/>
                    </w:rPr>
                    <w:t>如</w:t>
                  </w:r>
                  <w:r>
                    <w:rPr>
                      <w:rFonts w:ascii="STXingkai" w:hAnsi="STXingkai" w:eastAsia="STXingkai" w:cs="STXingkai"/>
                      <w:spacing w:val="2"/>
                      <w:sz w:val="30"/>
                      <w:szCs w:val="30"/>
                    </w:rPr>
                    <w:t xml:space="preserve">  </w:t>
                  </w:r>
                  <w:r>
                    <w:rPr>
                      <w:rFonts w:ascii="STXingkai" w:hAnsi="STXingkai" w:eastAsia="STXingkai" w:cs="STXingkai"/>
                      <w:spacing w:val="-29"/>
                      <w:sz w:val="30"/>
                      <w:szCs w:val="30"/>
                    </w:rPr>
                    <w:t>北</w:t>
                  </w:r>
                  <w:r>
                    <w:rPr>
                      <w:rFonts w:ascii="STXingkai" w:hAnsi="STXingkai" w:eastAsia="STXingkai" w:cs="STXingkai"/>
                      <w:spacing w:val="1"/>
                      <w:sz w:val="30"/>
                      <w:szCs w:val="30"/>
                    </w:rPr>
                    <w:t xml:space="preserve">  </w:t>
                  </w:r>
                  <w:r>
                    <w:rPr>
                      <w:rFonts w:ascii="STXingkai" w:hAnsi="STXingkai" w:eastAsia="STXingkai" w:cs="STXingkai"/>
                      <w:spacing w:val="-29"/>
                      <w:sz w:val="30"/>
                      <w:szCs w:val="30"/>
                    </w:rPr>
                    <w:t>商  务</w:t>
                  </w:r>
                  <w:r>
                    <w:rPr>
                      <w:rFonts w:ascii="STXingkai" w:hAnsi="STXingkai" w:eastAsia="STXingkai" w:cs="STXingkai"/>
                      <w:spacing w:val="67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STXingkai" w:hAnsi="STXingkai" w:eastAsia="STXingkai" w:cs="STXingkai"/>
                      <w:spacing w:val="-29"/>
                      <w:sz w:val="30"/>
                      <w:szCs w:val="30"/>
                    </w:rPr>
                    <w:t>声</w:t>
                  </w:r>
                </w:p>
              </w:txbxContent>
            </v:textbox>
          </v:shape>
        </w:pict>
      </w:r>
      <w:r>
        <w:rPr>
          <w:rFonts w:ascii="仿宋" w:hAnsi="仿宋" w:eastAsia="仿宋" w:cs="仿宋"/>
          <w:spacing w:val="36"/>
          <w:sz w:val="30"/>
          <w:szCs w:val="30"/>
        </w:rPr>
        <w:t>湖。发成节0,监委员会</w:t>
      </w:r>
    </w:p>
    <w:p w14:paraId="3AF17876">
      <w:pPr>
        <w:spacing w:line="268" w:lineRule="auto"/>
        <w:rPr>
          <w:rFonts w:ascii="Arial"/>
          <w:sz w:val="21"/>
        </w:rPr>
      </w:pPr>
    </w:p>
    <w:p w14:paraId="5EBCBF9A">
      <w:pPr>
        <w:spacing w:line="269" w:lineRule="auto"/>
        <w:rPr>
          <w:rFonts w:ascii="Arial"/>
          <w:sz w:val="21"/>
        </w:rPr>
      </w:pPr>
    </w:p>
    <w:p w14:paraId="7A85B45A">
      <w:pPr>
        <w:spacing w:line="269" w:lineRule="auto"/>
        <w:rPr>
          <w:rFonts w:ascii="Arial"/>
          <w:sz w:val="21"/>
        </w:rPr>
      </w:pPr>
      <w: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1339215</wp:posOffset>
            </wp:positionH>
            <wp:positionV relativeFrom="paragraph">
              <wp:posOffset>51435</wp:posOffset>
            </wp:positionV>
            <wp:extent cx="2032000" cy="3028950"/>
            <wp:effectExtent l="0" t="0" r="0" b="0"/>
            <wp:wrapNone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32027" cy="3029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01094C">
      <w:pPr>
        <w:spacing w:line="269" w:lineRule="auto"/>
        <w:rPr>
          <w:rFonts w:ascii="Arial"/>
          <w:sz w:val="21"/>
        </w:rPr>
      </w:pPr>
    </w:p>
    <w:p w14:paraId="782DE178">
      <w:pPr>
        <w:spacing w:line="269" w:lineRule="auto"/>
        <w:rPr>
          <w:rFonts w:ascii="Arial"/>
          <w:sz w:val="21"/>
        </w:rPr>
      </w:pPr>
    </w:p>
    <w:p w14:paraId="556EC8EF">
      <w:pPr>
        <w:spacing w:line="269" w:lineRule="auto"/>
        <w:rPr>
          <w:rFonts w:ascii="Arial"/>
          <w:sz w:val="21"/>
        </w:rPr>
      </w:pPr>
    </w:p>
    <w:p w14:paraId="25AAAFFE">
      <w:pPr>
        <w:spacing w:before="97" w:line="222" w:lineRule="auto"/>
        <w:ind w:left="5639"/>
        <w:rPr>
          <w:rFonts w:ascii="仿宋" w:hAnsi="仿宋" w:eastAsia="仿宋" w:cs="仿宋"/>
          <w:sz w:val="30"/>
          <w:szCs w:val="30"/>
        </w:rPr>
      </w:pPr>
      <w:r>
        <w:pict>
          <v:shape id="_x0000_s1028" o:spid="_x0000_s1028" o:spt="202" type="#_x0000_t202" style="position:absolute;left:0pt;margin-left:81.95pt;margin-top:3.85pt;height:20.05pt;width:181.3pt;z-index:2516613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9FB7125">
                  <w:pPr>
                    <w:spacing w:before="19" w:line="222" w:lineRule="auto"/>
                    <w:jc w:val="right"/>
                    <w:rPr>
                      <w:rFonts w:ascii="仿宋" w:hAnsi="仿宋" w:eastAsia="仿宋" w:cs="仿宋"/>
                      <w:sz w:val="30"/>
                      <w:szCs w:val="30"/>
                    </w:rPr>
                  </w:pPr>
                  <w:r>
                    <w:rPr>
                      <w:rFonts w:ascii="仿宋" w:hAnsi="仿宋" w:eastAsia="仿宋" w:cs="仿宋"/>
                      <w:spacing w:val="-2"/>
                      <w:sz w:val="30"/>
                      <w:szCs w:val="30"/>
                    </w:rPr>
                    <w:t>湖北省纟分和信一纯委  公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3580765</wp:posOffset>
            </wp:positionH>
            <wp:positionV relativeFrom="paragraph">
              <wp:posOffset>-718185</wp:posOffset>
            </wp:positionV>
            <wp:extent cx="1841500" cy="3117850"/>
            <wp:effectExtent l="0" t="0" r="0" b="0"/>
            <wp:wrapNone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41510" cy="3117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hAnsi="仿宋" w:eastAsia="仿宋" w:cs="仿宋"/>
          <w:spacing w:val="13"/>
          <w:sz w:val="30"/>
          <w:szCs w:val="30"/>
        </w:rPr>
        <w:t>湖北出环境</w:t>
      </w:r>
      <w:r>
        <w:rPr>
          <w:rFonts w:ascii="仿宋" w:hAnsi="仿宋" w:eastAsia="仿宋" w:cs="仿宋"/>
          <w:spacing w:val="23"/>
          <w:sz w:val="30"/>
          <w:szCs w:val="30"/>
        </w:rPr>
        <w:t xml:space="preserve">   </w:t>
      </w:r>
      <w:r>
        <w:rPr>
          <w:rFonts w:ascii="仿宋" w:hAnsi="仿宋" w:eastAsia="仿宋" w:cs="仿宋"/>
          <w:spacing w:val="13"/>
          <w:sz w:val="30"/>
          <w:szCs w:val="30"/>
        </w:rPr>
        <w:t>后</w:t>
      </w:r>
    </w:p>
    <w:p w14:paraId="257674F1">
      <w:pPr>
        <w:spacing w:line="252" w:lineRule="auto"/>
        <w:rPr>
          <w:rFonts w:ascii="Arial"/>
          <w:sz w:val="21"/>
        </w:rPr>
      </w:pPr>
    </w:p>
    <w:p w14:paraId="368E7642">
      <w:pPr>
        <w:spacing w:line="252" w:lineRule="auto"/>
        <w:rPr>
          <w:rFonts w:ascii="Arial"/>
          <w:sz w:val="21"/>
        </w:rPr>
      </w:pPr>
    </w:p>
    <w:p w14:paraId="21BEF669">
      <w:pPr>
        <w:spacing w:line="252" w:lineRule="auto"/>
        <w:rPr>
          <w:rFonts w:ascii="Arial"/>
          <w:sz w:val="21"/>
        </w:rPr>
      </w:pPr>
    </w:p>
    <w:p w14:paraId="20E46243">
      <w:pPr>
        <w:spacing w:line="252" w:lineRule="auto"/>
        <w:rPr>
          <w:rFonts w:ascii="Arial"/>
          <w:sz w:val="21"/>
        </w:rPr>
      </w:pPr>
    </w:p>
    <w:p w14:paraId="7F613B0B">
      <w:pPr>
        <w:spacing w:line="252" w:lineRule="auto"/>
        <w:rPr>
          <w:rFonts w:ascii="Arial"/>
          <w:sz w:val="21"/>
        </w:rPr>
      </w:pPr>
    </w:p>
    <w:p w14:paraId="165B4679">
      <w:pPr>
        <w:spacing w:line="252" w:lineRule="auto"/>
        <w:rPr>
          <w:rFonts w:ascii="Arial"/>
          <w:sz w:val="21"/>
        </w:rPr>
      </w:pPr>
    </w:p>
    <w:p w14:paraId="7F2D7777">
      <w:pPr>
        <w:spacing w:line="252" w:lineRule="auto"/>
        <w:rPr>
          <w:rFonts w:ascii="Arial"/>
          <w:sz w:val="21"/>
        </w:rPr>
      </w:pPr>
    </w:p>
    <w:p w14:paraId="07D251DB">
      <w:pPr>
        <w:pStyle w:val="2"/>
        <w:spacing w:before="97" w:line="219" w:lineRule="auto"/>
        <w:ind w:left="5719"/>
        <w:rPr>
          <w:sz w:val="30"/>
          <w:szCs w:val="30"/>
        </w:rPr>
      </w:pPr>
      <w:r>
        <w:pict>
          <v:shape id="_x0000_s1029" o:spid="_x0000_s1029" o:spt="202" type="#_x0000_t202" style="position:absolute;left:0pt;margin-left:81.95pt;margin-top:3.75pt;height:20.1pt;width:172pt;z-index:2516623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20854ED">
                  <w:pPr>
                    <w:spacing w:before="20" w:line="222" w:lineRule="auto"/>
                    <w:ind w:left="20"/>
                    <w:rPr>
                      <w:rFonts w:ascii="仿宋" w:hAnsi="仿宋" w:eastAsia="仿宋" w:cs="仿宋"/>
                      <w:sz w:val="30"/>
                      <w:szCs w:val="30"/>
                    </w:rPr>
                  </w:pPr>
                  <w:r>
                    <w:rPr>
                      <w:rFonts w:ascii="仿宋" w:hAnsi="仿宋" w:eastAsia="仿宋" w:cs="仿宋"/>
                      <w:spacing w:val="18"/>
                      <w:sz w:val="30"/>
                      <w:szCs w:val="30"/>
                    </w:rPr>
                    <w:t>湖北，三房城</w:t>
                  </w:r>
                  <w:r>
                    <w:rPr>
                      <w:rFonts w:ascii="仿宋" w:hAnsi="仿宋" w:eastAsia="仿宋" w:cs="仿宋"/>
                      <w:spacing w:val="-75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spacing w:val="18"/>
                      <w:sz w:val="30"/>
                      <w:szCs w:val="30"/>
                    </w:rPr>
                    <w:t>一</w:t>
                  </w:r>
                  <w:r>
                    <w:rPr>
                      <w:rFonts w:ascii="仿宋" w:hAnsi="仿宋" w:eastAsia="仿宋" w:cs="仿宋"/>
                      <w:spacing w:val="-78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spacing w:val="18"/>
                      <w:sz w:val="30"/>
                      <w:szCs w:val="30"/>
                    </w:rPr>
                    <w:t>一</w:t>
                  </w:r>
                  <w:r>
                    <w:rPr>
                      <w:rFonts w:ascii="仿宋" w:hAnsi="仿宋" w:eastAsia="仿宋" w:cs="仿宋"/>
                      <w:spacing w:val="-79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spacing w:val="18"/>
                      <w:sz w:val="30"/>
                      <w:szCs w:val="30"/>
                    </w:rPr>
                    <w:t>没厅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805815</wp:posOffset>
            </wp:positionH>
            <wp:positionV relativeFrom="paragraph">
              <wp:posOffset>244475</wp:posOffset>
            </wp:positionV>
            <wp:extent cx="1530350" cy="1409700"/>
            <wp:effectExtent l="0" t="0" r="0" b="0"/>
            <wp:wrapNone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30340" cy="1409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  <w:sz w:val="30"/>
          <w:szCs w:val="30"/>
        </w:rPr>
        <w:t>蝴于省倒档合作息社</w:t>
      </w:r>
    </w:p>
    <w:p w14:paraId="7A3A29BD">
      <w:pPr>
        <w:rPr>
          <w:rFonts w:ascii="Arial"/>
          <w:sz w:val="21"/>
        </w:rPr>
      </w:pPr>
    </w:p>
    <w:p w14:paraId="4D99FCA7">
      <w:pPr>
        <w:rPr>
          <w:rFonts w:ascii="Arial"/>
          <w:sz w:val="21"/>
        </w:rPr>
      </w:pPr>
    </w:p>
    <w:p w14:paraId="55FFF8EA">
      <w:pPr>
        <w:rPr>
          <w:rFonts w:ascii="Arial"/>
          <w:sz w:val="21"/>
        </w:rPr>
      </w:pPr>
    </w:p>
    <w:p w14:paraId="3D8B66A0">
      <w:pPr>
        <w:pStyle w:val="2"/>
        <w:spacing w:before="66" w:line="219" w:lineRule="auto"/>
        <w:ind w:left="5690"/>
        <w:rPr>
          <w:sz w:val="20"/>
          <w:szCs w:val="20"/>
        </w:rPr>
      </w:pPr>
      <w:r>
        <w:rPr>
          <w:spacing w:val="-6"/>
          <w:sz w:val="20"/>
          <w:szCs w:val="20"/>
        </w:rPr>
        <w:t>2016</w:t>
      </w:r>
      <w:r>
        <w:rPr>
          <w:spacing w:val="4"/>
          <w:sz w:val="20"/>
          <w:szCs w:val="20"/>
        </w:rPr>
        <w:t xml:space="preserve">      </w:t>
      </w:r>
      <w:r>
        <w:rPr>
          <w:spacing w:val="-6"/>
          <w:sz w:val="20"/>
          <w:szCs w:val="20"/>
        </w:rPr>
        <w:t>月</w:t>
      </w:r>
      <w:r>
        <w:rPr>
          <w:spacing w:val="41"/>
          <w:sz w:val="20"/>
          <w:szCs w:val="20"/>
        </w:rPr>
        <w:t xml:space="preserve">  </w:t>
      </w:r>
      <w:r>
        <w:rPr>
          <w:spacing w:val="-6"/>
          <w:sz w:val="20"/>
          <w:szCs w:val="20"/>
        </w:rPr>
        <w:t>2</w:t>
      </w:r>
      <w:r>
        <w:rPr>
          <w:spacing w:val="42"/>
          <w:sz w:val="20"/>
          <w:szCs w:val="20"/>
        </w:rPr>
        <w:t xml:space="preserve">  </w:t>
      </w:r>
      <w:r>
        <w:rPr>
          <w:spacing w:val="-6"/>
          <w:sz w:val="20"/>
          <w:szCs w:val="20"/>
        </w:rPr>
        <w:t>0</w:t>
      </w:r>
      <w:r>
        <w:rPr>
          <w:spacing w:val="5"/>
          <w:sz w:val="20"/>
          <w:szCs w:val="20"/>
        </w:rPr>
        <w:t xml:space="preserve">   </w:t>
      </w:r>
      <w:r>
        <w:rPr>
          <w:spacing w:val="-6"/>
          <w:sz w:val="20"/>
          <w:szCs w:val="20"/>
        </w:rPr>
        <w:t>日</w:t>
      </w:r>
    </w:p>
    <w:p w14:paraId="2C1D1514">
      <w:pPr>
        <w:spacing w:line="257" w:lineRule="auto"/>
        <w:rPr>
          <w:rFonts w:ascii="Arial"/>
          <w:sz w:val="21"/>
        </w:rPr>
      </w:pPr>
    </w:p>
    <w:p w14:paraId="0583DD69">
      <w:pPr>
        <w:spacing w:line="257" w:lineRule="auto"/>
        <w:rPr>
          <w:rFonts w:ascii="Arial"/>
          <w:sz w:val="21"/>
        </w:rPr>
      </w:pPr>
    </w:p>
    <w:p w14:paraId="41D50E4F">
      <w:pPr>
        <w:spacing w:line="258" w:lineRule="auto"/>
        <w:rPr>
          <w:rFonts w:ascii="Arial"/>
          <w:sz w:val="21"/>
        </w:rPr>
      </w:pPr>
    </w:p>
    <w:p w14:paraId="5650C87E">
      <w:pPr>
        <w:spacing w:line="258" w:lineRule="auto"/>
        <w:rPr>
          <w:rFonts w:ascii="Arial"/>
          <w:sz w:val="21"/>
        </w:rPr>
      </w:pPr>
    </w:p>
    <w:p w14:paraId="4DE4EDD9">
      <w:pPr>
        <w:spacing w:line="258" w:lineRule="auto"/>
        <w:rPr>
          <w:rFonts w:ascii="Arial"/>
          <w:sz w:val="21"/>
        </w:rPr>
      </w:pPr>
    </w:p>
    <w:p w14:paraId="00D5ECDD">
      <w:pPr>
        <w:spacing w:line="258" w:lineRule="auto"/>
        <w:rPr>
          <w:rFonts w:ascii="Arial"/>
          <w:sz w:val="21"/>
        </w:rPr>
      </w:pPr>
    </w:p>
    <w:p w14:paraId="1C742D12">
      <w:pPr>
        <w:spacing w:line="258" w:lineRule="auto"/>
        <w:rPr>
          <w:rFonts w:ascii="Arial"/>
          <w:sz w:val="21"/>
        </w:rPr>
      </w:pPr>
    </w:p>
    <w:p w14:paraId="58F7C4AE">
      <w:pPr>
        <w:spacing w:line="258" w:lineRule="auto"/>
        <w:rPr>
          <w:rFonts w:ascii="Arial"/>
          <w:sz w:val="21"/>
        </w:rPr>
      </w:pPr>
    </w:p>
    <w:p w14:paraId="562585C6">
      <w:pPr>
        <w:spacing w:line="258" w:lineRule="auto"/>
        <w:rPr>
          <w:rFonts w:ascii="Arial"/>
          <w:sz w:val="21"/>
        </w:rPr>
      </w:pPr>
    </w:p>
    <w:p w14:paraId="14789826">
      <w:pPr>
        <w:spacing w:line="258" w:lineRule="auto"/>
        <w:rPr>
          <w:rFonts w:ascii="Arial"/>
          <w:sz w:val="21"/>
        </w:rPr>
      </w:pPr>
      <w: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666115</wp:posOffset>
            </wp:positionH>
            <wp:positionV relativeFrom="paragraph">
              <wp:posOffset>120650</wp:posOffset>
            </wp:positionV>
            <wp:extent cx="5403850" cy="12700"/>
            <wp:effectExtent l="0" t="0" r="0" b="0"/>
            <wp:wrapNone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3879" cy="1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874135">
      <w:pPr>
        <w:spacing w:before="111" w:line="224" w:lineRule="auto"/>
        <w:jc w:val="right"/>
        <w:rPr>
          <w:rFonts w:ascii="仿宋" w:hAnsi="仿宋" w:eastAsia="仿宋" w:cs="仿宋"/>
          <w:sz w:val="34"/>
          <w:szCs w:val="34"/>
        </w:rPr>
      </w:pPr>
      <w: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1790065</wp:posOffset>
            </wp:positionH>
            <wp:positionV relativeFrom="paragraph">
              <wp:posOffset>-1256665</wp:posOffset>
            </wp:positionV>
            <wp:extent cx="1600200" cy="1536700"/>
            <wp:effectExtent l="0" t="0" r="0" b="0"/>
            <wp:wrapNone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00204" cy="1536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3866515</wp:posOffset>
            </wp:positionH>
            <wp:positionV relativeFrom="paragraph">
              <wp:posOffset>-1339215</wp:posOffset>
            </wp:positionV>
            <wp:extent cx="1581150" cy="1504950"/>
            <wp:effectExtent l="0" t="0" r="0" b="0"/>
            <wp:wrapNone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81205" cy="1504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3613150</wp:posOffset>
            </wp:positionH>
            <wp:positionV relativeFrom="paragraph">
              <wp:posOffset>254000</wp:posOffset>
            </wp:positionV>
            <wp:extent cx="1568450" cy="1390650"/>
            <wp:effectExtent l="0" t="0" r="0" b="0"/>
            <wp:wrapNone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68413" cy="1390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hAnsi="仿宋" w:eastAsia="仿宋" w:cs="仿宋"/>
          <w:spacing w:val="-11"/>
          <w:position w:val="-2"/>
          <w:sz w:val="30"/>
          <w:szCs w:val="30"/>
          <w:u w:val="single" w:color="auto"/>
        </w:rPr>
        <w:t>湖北省商务厅办公室</w:t>
      </w:r>
      <w:r>
        <w:rPr>
          <w:rFonts w:ascii="仿宋" w:hAnsi="仿宋" w:eastAsia="仿宋" w:cs="仿宋"/>
          <w:spacing w:val="2"/>
          <w:position w:val="-2"/>
          <w:sz w:val="30"/>
          <w:szCs w:val="30"/>
          <w:u w:val="single" w:color="auto"/>
        </w:rPr>
        <w:t xml:space="preserve">            </w:t>
      </w:r>
      <w:r>
        <w:rPr>
          <w:rFonts w:ascii="仿宋" w:hAnsi="仿宋" w:eastAsia="仿宋" w:cs="仿宋"/>
          <w:spacing w:val="-11"/>
          <w:position w:val="1"/>
          <w:sz w:val="34"/>
          <w:szCs w:val="34"/>
          <w:u w:val="single" w:color="auto"/>
        </w:rPr>
        <w:t>2 0 1 6 年 7</w:t>
      </w:r>
      <w:r>
        <w:rPr>
          <w:rFonts w:ascii="仿宋" w:hAnsi="仿宋" w:eastAsia="仿宋" w:cs="仿宋"/>
          <w:spacing w:val="-12"/>
          <w:position w:val="1"/>
          <w:sz w:val="34"/>
          <w:szCs w:val="34"/>
          <w:u w:val="single" w:color="auto"/>
        </w:rPr>
        <w:t xml:space="preserve"> 月 4</w:t>
      </w:r>
      <w:r>
        <w:rPr>
          <w:rFonts w:ascii="仿宋" w:hAnsi="仿宋" w:eastAsia="仿宋" w:cs="仿宋"/>
          <w:spacing w:val="71"/>
          <w:position w:val="1"/>
          <w:sz w:val="34"/>
          <w:szCs w:val="34"/>
          <w:u w:val="single" w:color="auto"/>
        </w:rPr>
        <w:t xml:space="preserve"> </w:t>
      </w:r>
      <w:r>
        <w:rPr>
          <w:rFonts w:ascii="仿宋" w:hAnsi="仿宋" w:eastAsia="仿宋" w:cs="仿宋"/>
          <w:spacing w:val="-12"/>
          <w:position w:val="1"/>
          <w:sz w:val="34"/>
          <w:szCs w:val="34"/>
          <w:u w:val="single" w:color="auto"/>
        </w:rPr>
        <w:t>日 印</w:t>
      </w:r>
    </w:p>
    <w:p w14:paraId="41FBBDFD">
      <w:pPr>
        <w:spacing w:line="260" w:lineRule="auto"/>
        <w:rPr>
          <w:rFonts w:ascii="Arial"/>
          <w:sz w:val="21"/>
        </w:rPr>
      </w:pPr>
    </w:p>
    <w:p w14:paraId="5FDFA761">
      <w:pPr>
        <w:spacing w:line="260" w:lineRule="auto"/>
        <w:rPr>
          <w:rFonts w:ascii="Arial"/>
          <w:sz w:val="21"/>
        </w:rPr>
      </w:pPr>
    </w:p>
    <w:p w14:paraId="5F51B948">
      <w:pPr>
        <w:spacing w:before="49" w:line="188" w:lineRule="auto"/>
        <w:ind w:left="5259"/>
        <w:rPr>
          <w:rFonts w:ascii="Times New Roman" w:hAnsi="Times New Roman" w:eastAsia="Times New Roman" w:cs="Times New Roman"/>
          <w:sz w:val="17"/>
          <w:szCs w:val="17"/>
        </w:rPr>
      </w:pPr>
      <w:r>
        <w:rPr>
          <w:rFonts w:ascii="Times New Roman" w:hAnsi="Times New Roman" w:eastAsia="Times New Roman" w:cs="Times New Roman"/>
          <w:sz w:val="17"/>
          <w:szCs w:val="17"/>
        </w:rPr>
        <w:t>4</w:t>
      </w:r>
    </w:p>
    <w:p w14:paraId="7FF3415B">
      <w:pPr>
        <w:spacing w:line="188" w:lineRule="auto"/>
        <w:rPr>
          <w:rFonts w:ascii="Times New Roman" w:hAnsi="Times New Roman" w:eastAsia="Times New Roman" w:cs="Times New Roman"/>
          <w:sz w:val="17"/>
          <w:szCs w:val="17"/>
        </w:rPr>
        <w:sectPr>
          <w:footerReference r:id="rId9" w:type="default"/>
          <w:pgSz w:w="11920" w:h="16840"/>
          <w:pgMar w:top="982" w:right="1717" w:bottom="400" w:left="590" w:header="0" w:footer="0" w:gutter="0"/>
          <w:cols w:space="720" w:num="1"/>
        </w:sectPr>
      </w:pPr>
    </w:p>
    <w:p w14:paraId="705678D3">
      <w:pPr>
        <w:pStyle w:val="2"/>
        <w:spacing w:before="126" w:line="199" w:lineRule="auto"/>
        <w:ind w:left="230"/>
        <w:rPr>
          <w:sz w:val="64"/>
          <w:szCs w:val="64"/>
        </w:rPr>
      </w:pPr>
      <w:r>
        <w:rPr>
          <w:spacing w:val="-34"/>
          <w:sz w:val="64"/>
          <w:szCs w:val="64"/>
        </w:rPr>
        <w:t>中 华 人</w:t>
      </w:r>
      <w:r>
        <w:rPr>
          <w:spacing w:val="66"/>
          <w:sz w:val="64"/>
          <w:szCs w:val="64"/>
        </w:rPr>
        <w:t xml:space="preserve"> </w:t>
      </w:r>
      <w:r>
        <w:rPr>
          <w:spacing w:val="-34"/>
          <w:sz w:val="64"/>
          <w:szCs w:val="64"/>
        </w:rPr>
        <w:t>民 共</w:t>
      </w:r>
      <w:r>
        <w:rPr>
          <w:spacing w:val="1"/>
          <w:sz w:val="64"/>
          <w:szCs w:val="64"/>
        </w:rPr>
        <w:t xml:space="preserve"> </w:t>
      </w:r>
      <w:r>
        <w:rPr>
          <w:spacing w:val="-34"/>
          <w:sz w:val="64"/>
          <w:szCs w:val="64"/>
        </w:rPr>
        <w:t>和</w:t>
      </w:r>
      <w:r>
        <w:rPr>
          <w:spacing w:val="61"/>
          <w:sz w:val="64"/>
          <w:szCs w:val="64"/>
        </w:rPr>
        <w:t xml:space="preserve"> </w:t>
      </w:r>
      <w:r>
        <w:rPr>
          <w:spacing w:val="-34"/>
          <w:sz w:val="64"/>
          <w:szCs w:val="64"/>
        </w:rPr>
        <w:t>国</w:t>
      </w:r>
      <w:r>
        <w:rPr>
          <w:spacing w:val="11"/>
          <w:sz w:val="64"/>
          <w:szCs w:val="64"/>
        </w:rPr>
        <w:t xml:space="preserve"> </w:t>
      </w:r>
      <w:r>
        <w:rPr>
          <w:spacing w:val="-34"/>
          <w:sz w:val="64"/>
          <w:szCs w:val="64"/>
        </w:rPr>
        <w:t>商</w:t>
      </w:r>
      <w:r>
        <w:rPr>
          <w:spacing w:val="3"/>
          <w:sz w:val="64"/>
          <w:szCs w:val="64"/>
        </w:rPr>
        <w:t xml:space="preserve"> </w:t>
      </w:r>
      <w:r>
        <w:rPr>
          <w:spacing w:val="-34"/>
          <w:sz w:val="64"/>
          <w:szCs w:val="64"/>
        </w:rPr>
        <w:t>务</w:t>
      </w:r>
      <w:r>
        <w:rPr>
          <w:spacing w:val="6"/>
          <w:sz w:val="64"/>
          <w:szCs w:val="64"/>
        </w:rPr>
        <w:t xml:space="preserve"> </w:t>
      </w:r>
      <w:r>
        <w:rPr>
          <w:spacing w:val="-34"/>
          <w:sz w:val="64"/>
          <w:szCs w:val="64"/>
        </w:rPr>
        <w:t>部</w:t>
      </w:r>
    </w:p>
    <w:p w14:paraId="08522644">
      <w:pPr>
        <w:pStyle w:val="2"/>
        <w:spacing w:before="16" w:line="202" w:lineRule="auto"/>
        <w:ind w:left="230" w:right="434"/>
        <w:jc w:val="both"/>
        <w:rPr>
          <w:sz w:val="64"/>
          <w:szCs w:val="64"/>
        </w:rPr>
      </w:pPr>
      <w:r>
        <w:rPr>
          <w:spacing w:val="-64"/>
          <w:w w:val="92"/>
          <w:sz w:val="64"/>
          <w:szCs w:val="64"/>
        </w:rPr>
        <w:t>中华人民共和国国家发展和改革委员会</w:t>
      </w:r>
      <w:r>
        <w:rPr>
          <w:spacing w:val="20"/>
          <w:sz w:val="64"/>
          <w:szCs w:val="64"/>
        </w:rPr>
        <w:t xml:space="preserve"> </w:t>
      </w:r>
      <w:r>
        <w:rPr>
          <w:spacing w:val="-1"/>
          <w:sz w:val="64"/>
          <w:szCs w:val="64"/>
        </w:rPr>
        <w:t>中华人民共和国工业和信息化部</w:t>
      </w:r>
      <w:r>
        <w:rPr>
          <w:spacing w:val="8"/>
          <w:sz w:val="64"/>
          <w:szCs w:val="64"/>
        </w:rPr>
        <w:t xml:space="preserve"> </w:t>
      </w:r>
      <w:r>
        <w:rPr>
          <w:spacing w:val="104"/>
          <w:sz w:val="64"/>
          <w:szCs w:val="64"/>
        </w:rPr>
        <w:t>中华人民共和国环境保护部</w:t>
      </w:r>
      <w:r>
        <w:rPr>
          <w:spacing w:val="6"/>
          <w:sz w:val="64"/>
          <w:szCs w:val="64"/>
        </w:rPr>
        <w:t xml:space="preserve"> </w:t>
      </w:r>
      <w:r>
        <w:rPr>
          <w:spacing w:val="-44"/>
          <w:sz w:val="64"/>
          <w:szCs w:val="64"/>
        </w:rPr>
        <w:t>中华人民共和国住房和城乡建设部</w:t>
      </w:r>
      <w:r>
        <w:rPr>
          <w:spacing w:val="12"/>
          <w:sz w:val="64"/>
          <w:szCs w:val="64"/>
        </w:rPr>
        <w:t xml:space="preserve"> </w:t>
      </w:r>
      <w:r>
        <w:rPr>
          <w:spacing w:val="-32"/>
          <w:sz w:val="64"/>
          <w:szCs w:val="64"/>
        </w:rPr>
        <w:t>中 华 全</w:t>
      </w:r>
      <w:r>
        <w:rPr>
          <w:spacing w:val="65"/>
          <w:sz w:val="64"/>
          <w:szCs w:val="64"/>
        </w:rPr>
        <w:t xml:space="preserve"> </w:t>
      </w:r>
      <w:r>
        <w:rPr>
          <w:spacing w:val="-32"/>
          <w:sz w:val="64"/>
          <w:szCs w:val="64"/>
        </w:rPr>
        <w:t>国 供</w:t>
      </w:r>
      <w:r>
        <w:rPr>
          <w:sz w:val="64"/>
          <w:szCs w:val="64"/>
        </w:rPr>
        <w:t xml:space="preserve"> </w:t>
      </w:r>
      <w:r>
        <w:rPr>
          <w:spacing w:val="-32"/>
          <w:sz w:val="64"/>
          <w:szCs w:val="64"/>
        </w:rPr>
        <w:t>销</w:t>
      </w:r>
      <w:r>
        <w:rPr>
          <w:sz w:val="64"/>
          <w:szCs w:val="64"/>
        </w:rPr>
        <w:t xml:space="preserve"> </w:t>
      </w:r>
      <w:r>
        <w:rPr>
          <w:spacing w:val="-32"/>
          <w:sz w:val="64"/>
          <w:szCs w:val="64"/>
        </w:rPr>
        <w:t>合</w:t>
      </w:r>
      <w:r>
        <w:rPr>
          <w:sz w:val="64"/>
          <w:szCs w:val="64"/>
        </w:rPr>
        <w:t xml:space="preserve"> </w:t>
      </w:r>
      <w:r>
        <w:rPr>
          <w:spacing w:val="-32"/>
          <w:sz w:val="64"/>
          <w:szCs w:val="64"/>
        </w:rPr>
        <w:t>作</w:t>
      </w:r>
      <w:r>
        <w:rPr>
          <w:spacing w:val="14"/>
          <w:sz w:val="64"/>
          <w:szCs w:val="64"/>
        </w:rPr>
        <w:t xml:space="preserve"> </w:t>
      </w:r>
      <w:r>
        <w:rPr>
          <w:spacing w:val="-32"/>
          <w:sz w:val="64"/>
          <w:szCs w:val="64"/>
        </w:rPr>
        <w:t>总</w:t>
      </w:r>
      <w:r>
        <w:rPr>
          <w:spacing w:val="3"/>
          <w:sz w:val="64"/>
          <w:szCs w:val="64"/>
        </w:rPr>
        <w:t xml:space="preserve"> </w:t>
      </w:r>
      <w:r>
        <w:rPr>
          <w:spacing w:val="-32"/>
          <w:sz w:val="64"/>
          <w:szCs w:val="64"/>
        </w:rPr>
        <w:t>社</w:t>
      </w:r>
    </w:p>
    <w:p w14:paraId="50849098">
      <w:pPr>
        <w:spacing w:before="108" w:line="60" w:lineRule="exact"/>
      </w:pPr>
      <w:r>
        <w:rPr>
          <w:position w:val="-1"/>
        </w:rPr>
        <w:drawing>
          <wp:inline distT="0" distB="0" distL="0" distR="0">
            <wp:extent cx="6032500" cy="37465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32501" cy="38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B9B04">
      <w:pPr>
        <w:spacing w:before="230" w:line="223" w:lineRule="auto"/>
        <w:ind w:left="5990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pacing w:val="3"/>
          <w:sz w:val="28"/>
          <w:szCs w:val="28"/>
        </w:rPr>
        <w:t>商流通函〔2016〕206号</w:t>
      </w:r>
    </w:p>
    <w:p w14:paraId="0891553E">
      <w:pPr>
        <w:spacing w:line="269" w:lineRule="auto"/>
        <w:rPr>
          <w:rFonts w:ascii="Arial"/>
          <w:sz w:val="21"/>
        </w:rPr>
      </w:pPr>
    </w:p>
    <w:p w14:paraId="5937B994">
      <w:pPr>
        <w:spacing w:line="270" w:lineRule="auto"/>
        <w:rPr>
          <w:rFonts w:ascii="Arial"/>
          <w:sz w:val="21"/>
        </w:rPr>
      </w:pPr>
    </w:p>
    <w:p w14:paraId="4492D2F1">
      <w:pPr>
        <w:pStyle w:val="2"/>
        <w:spacing w:before="136" w:line="219" w:lineRule="auto"/>
        <w:ind w:left="440"/>
        <w:rPr>
          <w:sz w:val="42"/>
          <w:szCs w:val="42"/>
        </w:rPr>
      </w:pPr>
      <w:r>
        <w:rPr>
          <w:spacing w:val="8"/>
          <w:sz w:val="42"/>
          <w:szCs w:val="42"/>
        </w:rPr>
        <w:t>商务部发展改革委工业和信息化部环境保护部</w:t>
      </w:r>
    </w:p>
    <w:p w14:paraId="32C7BFB2">
      <w:pPr>
        <w:pStyle w:val="2"/>
        <w:spacing w:before="98" w:line="219" w:lineRule="auto"/>
        <w:ind w:left="1170"/>
        <w:rPr>
          <w:sz w:val="42"/>
          <w:szCs w:val="42"/>
        </w:rPr>
      </w:pPr>
      <w:r>
        <w:rPr>
          <w:spacing w:val="-5"/>
          <w:sz w:val="42"/>
          <w:szCs w:val="42"/>
        </w:rPr>
        <w:t>住房城乡建设部供销合作总社关于推进</w:t>
      </w:r>
    </w:p>
    <w:p w14:paraId="39F08735">
      <w:pPr>
        <w:pStyle w:val="2"/>
        <w:spacing w:before="105" w:line="219" w:lineRule="auto"/>
        <w:ind w:left="1670"/>
        <w:rPr>
          <w:sz w:val="42"/>
          <w:szCs w:val="42"/>
        </w:rPr>
      </w:pPr>
      <w:r>
        <w:rPr>
          <w:spacing w:val="-11"/>
          <w:sz w:val="42"/>
          <w:szCs w:val="42"/>
        </w:rPr>
        <w:t>再生资源回收行业转型升级的意见</w:t>
      </w:r>
    </w:p>
    <w:p w14:paraId="3402E2E2">
      <w:pPr>
        <w:spacing w:line="282" w:lineRule="auto"/>
        <w:rPr>
          <w:rFonts w:ascii="Arial"/>
          <w:sz w:val="21"/>
        </w:rPr>
      </w:pPr>
    </w:p>
    <w:p w14:paraId="031EC628">
      <w:pPr>
        <w:spacing w:line="282" w:lineRule="auto"/>
        <w:rPr>
          <w:rFonts w:ascii="Arial"/>
          <w:sz w:val="21"/>
        </w:rPr>
      </w:pPr>
    </w:p>
    <w:p w14:paraId="0E2F595A">
      <w:pPr>
        <w:spacing w:before="95" w:line="396" w:lineRule="auto"/>
        <w:ind w:left="440" w:right="608"/>
        <w:jc w:val="both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4"/>
          <w:sz w:val="29"/>
          <w:szCs w:val="29"/>
        </w:rPr>
        <w:t>各省、自治区、直辖市、计划单列市及新疆生</w:t>
      </w:r>
      <w:r>
        <w:rPr>
          <w:rFonts w:ascii="仿宋" w:hAnsi="仿宋" w:eastAsia="仿宋" w:cs="仿宋"/>
          <w:spacing w:val="-5"/>
          <w:sz w:val="29"/>
          <w:szCs w:val="29"/>
        </w:rPr>
        <w:t>产建设兵团商务、发展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5"/>
          <w:sz w:val="29"/>
          <w:szCs w:val="29"/>
        </w:rPr>
        <w:t>改革、工业和信息化、环境保护、住房城乡建设主管部门、供销合</w:t>
      </w:r>
      <w:r>
        <w:rPr>
          <w:rFonts w:ascii="仿宋" w:hAnsi="仿宋" w:eastAsia="仿宋" w:cs="仿宋"/>
          <w:spacing w:val="9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13"/>
          <w:sz w:val="25"/>
          <w:szCs w:val="25"/>
        </w:rPr>
        <w:t>作</w:t>
      </w:r>
      <w:r>
        <w:rPr>
          <w:rFonts w:ascii="仿宋" w:hAnsi="仿宋" w:eastAsia="仿宋" w:cs="仿宋"/>
          <w:spacing w:val="-17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3"/>
          <w:sz w:val="25"/>
          <w:szCs w:val="25"/>
        </w:rPr>
        <w:t>社</w:t>
      </w:r>
      <w:r>
        <w:rPr>
          <w:rFonts w:ascii="仿宋" w:hAnsi="仿宋" w:eastAsia="仿宋" w:cs="仿宋"/>
          <w:spacing w:val="-35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3"/>
          <w:sz w:val="25"/>
          <w:szCs w:val="25"/>
        </w:rPr>
        <w:t>：</w:t>
      </w:r>
    </w:p>
    <w:p w14:paraId="37FB212D">
      <w:pPr>
        <w:spacing w:before="15" w:line="383" w:lineRule="auto"/>
        <w:ind w:left="295" w:right="579" w:firstLine="774"/>
        <w:jc w:val="both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16"/>
          <w:sz w:val="29"/>
          <w:szCs w:val="29"/>
        </w:rPr>
        <w:t>近年来，我国再生资源回收行业发展迅速，行业规模明显扩</w:t>
      </w:r>
      <w:r>
        <w:rPr>
          <w:rFonts w:ascii="仿宋" w:hAnsi="仿宋" w:eastAsia="仿宋" w:cs="仿宋"/>
          <w:spacing w:val="2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"/>
          <w:sz w:val="29"/>
          <w:szCs w:val="29"/>
        </w:rPr>
        <w:t>大，技术水平不断提升，为促进经济绿色、循环和低碳</w:t>
      </w:r>
      <w:r>
        <w:rPr>
          <w:rFonts w:ascii="仿宋" w:hAnsi="仿宋" w:eastAsia="仿宋" w:cs="仿宋"/>
          <w:sz w:val="29"/>
          <w:szCs w:val="29"/>
        </w:rPr>
        <w:t xml:space="preserve">发展，建设资 </w:t>
      </w:r>
      <w:r>
        <w:rPr>
          <w:rFonts w:ascii="仿宋" w:hAnsi="仿宋" w:eastAsia="仿宋" w:cs="仿宋"/>
          <w:spacing w:val="22"/>
          <w:sz w:val="29"/>
          <w:szCs w:val="29"/>
        </w:rPr>
        <w:t>源节约型和环境友好型社会提供了有力支撑。当前，受经济</w:t>
      </w:r>
      <w:r>
        <w:rPr>
          <w:rFonts w:ascii="仿宋" w:hAnsi="仿宋" w:eastAsia="仿宋" w:cs="仿宋"/>
          <w:spacing w:val="21"/>
          <w:sz w:val="29"/>
          <w:szCs w:val="29"/>
        </w:rPr>
        <w:t>下行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0"/>
          <w:sz w:val="29"/>
          <w:szCs w:val="29"/>
        </w:rPr>
        <w:t>的影响，再生资源回收行业面临价格持续下跌，经营成本不断上升</w:t>
      </w:r>
      <w:r>
        <w:rPr>
          <w:rFonts w:ascii="仿宋" w:hAnsi="仿宋" w:eastAsia="仿宋" w:cs="仿宋"/>
          <w:spacing w:val="16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1"/>
          <w:sz w:val="29"/>
          <w:szCs w:val="29"/>
        </w:rPr>
        <w:t>等挑战，迫切需要转变发展方式，实现转型</w:t>
      </w:r>
      <w:r>
        <w:rPr>
          <w:rFonts w:ascii="仿宋" w:hAnsi="仿宋" w:eastAsia="仿宋" w:cs="仿宋"/>
          <w:spacing w:val="10"/>
          <w:sz w:val="29"/>
          <w:szCs w:val="29"/>
        </w:rPr>
        <w:t>升级。为深入贯彻落实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39"/>
          <w:sz w:val="29"/>
          <w:szCs w:val="29"/>
        </w:rPr>
        <w:t>《中共中央国务院关于加快推进生态文明建设的意见》(中发</w:t>
      </w:r>
    </w:p>
    <w:p w14:paraId="0218C077">
      <w:pPr>
        <w:spacing w:line="334" w:lineRule="auto"/>
        <w:rPr>
          <w:rFonts w:ascii="Arial"/>
          <w:sz w:val="21"/>
        </w:rPr>
      </w:pPr>
    </w:p>
    <w:p w14:paraId="43D9DEC1">
      <w:pPr>
        <w:spacing w:before="1" w:line="60" w:lineRule="exact"/>
        <w:ind w:firstLine="110"/>
      </w:pPr>
      <w:r>
        <w:rPr>
          <w:position w:val="-1"/>
        </w:rPr>
        <w:drawing>
          <wp:inline distT="0" distB="0" distL="0" distR="0">
            <wp:extent cx="6038850" cy="37465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38859" cy="38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4F305">
      <w:pPr>
        <w:spacing w:line="60" w:lineRule="exact"/>
        <w:sectPr>
          <w:pgSz w:w="11920" w:h="16840"/>
          <w:pgMar w:top="887" w:right="1040" w:bottom="400" w:left="1259" w:header="0" w:footer="0" w:gutter="0"/>
          <w:cols w:space="720" w:num="1"/>
        </w:sectPr>
      </w:pPr>
    </w:p>
    <w:p w14:paraId="6B996D77">
      <w:pPr>
        <w:pStyle w:val="2"/>
        <w:spacing w:before="57"/>
        <w:rPr>
          <w:sz w:val="29"/>
          <w:szCs w:val="29"/>
        </w:rPr>
      </w:pPr>
      <w:r>
        <w:rPr>
          <w:sz w:val="29"/>
          <w:szCs w:val="29"/>
        </w:rPr>
        <w:t>6</w:t>
      </w:r>
    </w:p>
    <w:p w14:paraId="214DF631">
      <w:pPr>
        <w:spacing w:line="314" w:lineRule="auto"/>
        <w:rPr>
          <w:rFonts w:ascii="Arial"/>
          <w:sz w:val="21"/>
        </w:rPr>
      </w:pPr>
    </w:p>
    <w:p w14:paraId="50702A6F">
      <w:pPr>
        <w:spacing w:line="314" w:lineRule="auto"/>
        <w:rPr>
          <w:rFonts w:ascii="Arial"/>
          <w:sz w:val="21"/>
        </w:rPr>
      </w:pPr>
    </w:p>
    <w:p w14:paraId="57E96B6C">
      <w:pPr>
        <w:spacing w:line="314" w:lineRule="auto"/>
        <w:rPr>
          <w:rFonts w:ascii="Arial"/>
          <w:sz w:val="21"/>
        </w:rPr>
      </w:pPr>
    </w:p>
    <w:p w14:paraId="161B8654">
      <w:pPr>
        <w:spacing w:before="94" w:line="405" w:lineRule="auto"/>
        <w:ind w:left="808" w:right="82" w:hanging="144"/>
        <w:jc w:val="both"/>
        <w:rPr>
          <w:rFonts w:ascii="仿宋" w:hAnsi="仿宋" w:eastAsia="仿宋" w:cs="仿宋"/>
          <w:sz w:val="29"/>
          <w:szCs w:val="29"/>
        </w:rPr>
      </w:pPr>
      <w:r>
        <w:rPr>
          <w:rFonts w:ascii="仿宋" w:hAnsi="仿宋" w:eastAsia="仿宋" w:cs="仿宋"/>
          <w:spacing w:val="9"/>
          <w:sz w:val="29"/>
          <w:szCs w:val="29"/>
        </w:rPr>
        <w:t>〔2015〕12号),推进《再生资源回收体系建设中长期规划(2015</w:t>
      </w:r>
      <w:r>
        <w:rPr>
          <w:rFonts w:ascii="仿宋" w:hAnsi="仿宋" w:eastAsia="仿宋" w:cs="仿宋"/>
          <w:spacing w:val="-94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9"/>
          <w:sz w:val="29"/>
          <w:szCs w:val="29"/>
        </w:rPr>
        <w:t>—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2"/>
          <w:sz w:val="29"/>
          <w:szCs w:val="29"/>
        </w:rPr>
        <w:t>2020年)》(商流通发〔2015〕21号)的实施，加快再生资源回收行业</w:t>
      </w:r>
      <w:r>
        <w:rPr>
          <w:rFonts w:ascii="仿宋" w:hAnsi="仿宋" w:eastAsia="仿宋" w:cs="仿宋"/>
          <w:spacing w:val="15"/>
          <w:sz w:val="29"/>
          <w:szCs w:val="29"/>
        </w:rPr>
        <w:t xml:space="preserve"> </w:t>
      </w:r>
      <w:r>
        <w:rPr>
          <w:rFonts w:ascii="仿宋" w:hAnsi="仿宋" w:eastAsia="仿宋" w:cs="仿宋"/>
          <w:sz w:val="29"/>
          <w:szCs w:val="29"/>
        </w:rPr>
        <w:t>转型升级步伐，现提出以下意见。</w:t>
      </w:r>
    </w:p>
    <w:p w14:paraId="18AF0774">
      <w:pPr>
        <w:spacing w:before="9" w:line="222" w:lineRule="auto"/>
        <w:ind w:left="1424"/>
        <w:outlineLvl w:val="2"/>
        <w:rPr>
          <w:rFonts w:ascii="黑体" w:hAnsi="黑体" w:eastAsia="黑体" w:cs="黑体"/>
          <w:sz w:val="29"/>
          <w:szCs w:val="29"/>
        </w:rPr>
      </w:pPr>
      <w:r>
        <w:rPr>
          <w:rFonts w:ascii="黑体" w:hAnsi="黑体" w:eastAsia="黑体" w:cs="黑体"/>
          <w:b/>
          <w:bCs/>
          <w:spacing w:val="-15"/>
          <w:sz w:val="29"/>
          <w:szCs w:val="29"/>
        </w:rPr>
        <w:t>一、总体要求</w:t>
      </w:r>
    </w:p>
    <w:p w14:paraId="56C1016B">
      <w:pPr>
        <w:spacing w:before="293" w:line="370" w:lineRule="auto"/>
        <w:ind w:left="809" w:right="70" w:firstLine="610"/>
        <w:rPr>
          <w:rFonts w:ascii="仿宋" w:hAnsi="仿宋" w:eastAsia="仿宋" w:cs="仿宋"/>
          <w:sz w:val="29"/>
          <w:szCs w:val="29"/>
        </w:rPr>
      </w:pPr>
      <w:r>
        <w:rPr>
          <w:rFonts w:ascii="楷体" w:hAnsi="楷体" w:eastAsia="楷体" w:cs="楷体"/>
          <w:spacing w:val="-3"/>
          <w:sz w:val="29"/>
          <w:szCs w:val="29"/>
        </w:rPr>
        <w:t xml:space="preserve">(一)指导思想。 </w:t>
      </w:r>
      <w:r>
        <w:rPr>
          <w:rFonts w:ascii="仿宋" w:hAnsi="仿宋" w:eastAsia="仿宋" w:cs="仿宋"/>
          <w:spacing w:val="-3"/>
          <w:sz w:val="29"/>
          <w:szCs w:val="29"/>
        </w:rPr>
        <w:t>全面贯彻党的十八大和十八届三中、四中、五</w:t>
      </w:r>
      <w:r>
        <w:rPr>
          <w:rFonts w:ascii="仿宋" w:hAnsi="仿宋" w:eastAsia="仿宋" w:cs="仿宋"/>
          <w:spacing w:val="4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"/>
          <w:sz w:val="29"/>
          <w:szCs w:val="29"/>
        </w:rPr>
        <w:t>中全会精神，按照党中央、国务院关于推进绿色发展和生态文明建</w:t>
      </w:r>
      <w:r>
        <w:rPr>
          <w:rFonts w:ascii="仿宋" w:hAnsi="仿宋" w:eastAsia="仿宋" w:cs="仿宋"/>
          <w:spacing w:val="11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3"/>
          <w:sz w:val="29"/>
          <w:szCs w:val="29"/>
        </w:rPr>
        <w:t>设的决策部署，坚持五大发展理念，以加快转变发展方式、促进行</w:t>
      </w:r>
      <w:r>
        <w:rPr>
          <w:rFonts w:ascii="仿宋" w:hAnsi="仿宋" w:eastAsia="仿宋" w:cs="仿宋"/>
          <w:spacing w:val="2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-2"/>
          <w:sz w:val="29"/>
          <w:szCs w:val="29"/>
        </w:rPr>
        <w:t>业转型升级为主线，顺应“互联网+”发展趋势，着力推动再生资源</w:t>
      </w:r>
      <w:r>
        <w:rPr>
          <w:rFonts w:ascii="仿宋" w:hAnsi="仿宋" w:eastAsia="仿宋" w:cs="仿宋"/>
          <w:spacing w:val="7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2"/>
          <w:sz w:val="29"/>
          <w:szCs w:val="29"/>
        </w:rPr>
        <w:t>回收模式创新，推动经营模式由粗放型向集约型转变，推动组织形</w:t>
      </w:r>
      <w:r>
        <w:rPr>
          <w:rFonts w:ascii="仿宋" w:hAnsi="仿宋" w:eastAsia="仿宋" w:cs="仿宋"/>
          <w:spacing w:val="15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3"/>
          <w:sz w:val="29"/>
          <w:szCs w:val="29"/>
        </w:rPr>
        <w:t>式由劳动密集型向劳动、资本和技术密集型并重转变，建立健全完</w:t>
      </w:r>
      <w:r>
        <w:rPr>
          <w:rFonts w:ascii="仿宋" w:hAnsi="仿宋" w:eastAsia="仿宋" w:cs="仿宋"/>
          <w:spacing w:val="13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9"/>
          <w:sz w:val="29"/>
          <w:szCs w:val="29"/>
        </w:rPr>
        <w:t>善的再生资源回收体系。</w:t>
      </w:r>
    </w:p>
    <w:p w14:paraId="2EB43338">
      <w:pPr>
        <w:spacing w:before="296" w:line="225" w:lineRule="auto"/>
        <w:ind w:left="1424"/>
        <w:rPr>
          <w:rFonts w:ascii="楷体" w:hAnsi="楷体" w:eastAsia="楷体" w:cs="楷体"/>
          <w:sz w:val="29"/>
          <w:szCs w:val="29"/>
        </w:rPr>
      </w:pPr>
      <w:r>
        <w:rPr>
          <w:rFonts w:ascii="楷体" w:hAnsi="楷体" w:eastAsia="楷体" w:cs="楷体"/>
          <w:b/>
          <w:bCs/>
          <w:spacing w:val="4"/>
          <w:sz w:val="29"/>
          <w:szCs w:val="29"/>
        </w:rPr>
        <w:t>(二)基本原则。</w:t>
      </w:r>
    </w:p>
    <w:p w14:paraId="3A9E36BA">
      <w:pPr>
        <w:pStyle w:val="2"/>
        <w:spacing w:before="279" w:line="334" w:lineRule="auto"/>
        <w:ind w:left="809" w:right="60" w:firstLine="610"/>
        <w:rPr>
          <w:rFonts w:ascii="仿宋" w:hAnsi="仿宋" w:eastAsia="仿宋" w:cs="仿宋"/>
          <w:sz w:val="29"/>
          <w:szCs w:val="29"/>
        </w:rPr>
      </w:pPr>
      <w:r>
        <w:rPr>
          <w:spacing w:val="8"/>
          <w:sz w:val="29"/>
          <w:szCs w:val="29"/>
        </w:rPr>
        <w:t xml:space="preserve">1. </w:t>
      </w:r>
      <w:r>
        <w:rPr>
          <w:rFonts w:ascii="仿宋" w:hAnsi="仿宋" w:eastAsia="仿宋" w:cs="仿宋"/>
          <w:spacing w:val="8"/>
          <w:sz w:val="29"/>
          <w:szCs w:val="29"/>
        </w:rPr>
        <w:t>坚持市场运作和政府引导相结合。以市场化运作为主，政</w:t>
      </w:r>
      <w:r>
        <w:rPr>
          <w:rFonts w:ascii="仿宋" w:hAnsi="仿宋" w:eastAsia="仿宋" w:cs="仿宋"/>
          <w:spacing w:val="1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3"/>
          <w:sz w:val="29"/>
          <w:szCs w:val="29"/>
        </w:rPr>
        <w:t>府部门加大对市场失灵品种的引导，通过制度规范、政策支持提高</w:t>
      </w:r>
      <w:r>
        <w:rPr>
          <w:rFonts w:ascii="仿宋" w:hAnsi="仿宋" w:eastAsia="仿宋" w:cs="仿宋"/>
          <w:spacing w:val="5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1"/>
          <w:sz w:val="29"/>
          <w:szCs w:val="29"/>
        </w:rPr>
        <w:t>回收率。</w:t>
      </w:r>
    </w:p>
    <w:p w14:paraId="5C1B90E2">
      <w:pPr>
        <w:pStyle w:val="2"/>
        <w:spacing w:before="274" w:line="340" w:lineRule="auto"/>
        <w:ind w:left="809" w:right="62" w:firstLine="610"/>
        <w:rPr>
          <w:rFonts w:ascii="仿宋" w:hAnsi="仿宋" w:eastAsia="仿宋" w:cs="仿宋"/>
          <w:sz w:val="29"/>
          <w:szCs w:val="29"/>
        </w:rPr>
      </w:pPr>
      <w:r>
        <w:rPr>
          <w:spacing w:val="8"/>
          <w:sz w:val="29"/>
          <w:szCs w:val="29"/>
        </w:rPr>
        <w:t>2.</w:t>
      </w:r>
      <w:r>
        <w:rPr>
          <w:spacing w:val="-15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8"/>
          <w:sz w:val="29"/>
          <w:szCs w:val="29"/>
        </w:rPr>
        <w:t>坚持规范秩序与行业创新相结合。加大法律、法规、标准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4"/>
          <w:sz w:val="29"/>
          <w:szCs w:val="29"/>
        </w:rPr>
        <w:t>的建立和健全，规范回收交易行为。通过技术创</w:t>
      </w:r>
      <w:r>
        <w:rPr>
          <w:rFonts w:ascii="仿宋" w:hAnsi="仿宋" w:eastAsia="仿宋" w:cs="仿宋"/>
          <w:spacing w:val="3"/>
          <w:sz w:val="29"/>
          <w:szCs w:val="29"/>
        </w:rPr>
        <w:t>新、模式创新和服</w:t>
      </w:r>
      <w:r>
        <w:rPr>
          <w:rFonts w:ascii="仿宋" w:hAnsi="仿宋" w:eastAsia="仿宋" w:cs="仿宋"/>
          <w:sz w:val="29"/>
          <w:szCs w:val="29"/>
        </w:rPr>
        <w:t xml:space="preserve"> 务创新，推动企业转型升级。</w:t>
      </w:r>
    </w:p>
    <w:p w14:paraId="403BEE5E">
      <w:pPr>
        <w:pStyle w:val="2"/>
        <w:spacing w:before="298" w:line="316" w:lineRule="auto"/>
        <w:ind w:left="809" w:right="38" w:firstLine="610"/>
        <w:rPr>
          <w:rFonts w:ascii="仿宋" w:hAnsi="仿宋" w:eastAsia="仿宋" w:cs="仿宋"/>
          <w:sz w:val="29"/>
          <w:szCs w:val="29"/>
        </w:rPr>
      </w:pPr>
      <w:r>
        <w:rPr>
          <w:spacing w:val="9"/>
          <w:sz w:val="29"/>
          <w:szCs w:val="29"/>
        </w:rPr>
        <w:t>3.</w:t>
      </w:r>
      <w:r>
        <w:rPr>
          <w:spacing w:val="-13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9"/>
          <w:sz w:val="29"/>
          <w:szCs w:val="29"/>
        </w:rPr>
        <w:t>坚持突出重点和兼顾其他相结合。以回收、分拣环节为重</w:t>
      </w:r>
      <w:r>
        <w:rPr>
          <w:rFonts w:ascii="仿宋" w:hAnsi="仿宋" w:eastAsia="仿宋" w:cs="仿宋"/>
          <w:sz w:val="29"/>
          <w:szCs w:val="29"/>
        </w:rPr>
        <w:t xml:space="preserve"> </w:t>
      </w:r>
      <w:r>
        <w:rPr>
          <w:rFonts w:ascii="仿宋" w:hAnsi="仿宋" w:eastAsia="仿宋" w:cs="仿宋"/>
          <w:spacing w:val="4"/>
          <w:sz w:val="29"/>
          <w:szCs w:val="29"/>
        </w:rPr>
        <w:t>点，同时着眼于再生资源回收、分拣、运输、加工处理和利用全过</w:t>
      </w:r>
    </w:p>
    <w:p w14:paraId="1FE791F9">
      <w:pPr>
        <w:spacing w:line="316" w:lineRule="auto"/>
        <w:rPr>
          <w:rFonts w:ascii="仿宋" w:hAnsi="仿宋" w:eastAsia="仿宋" w:cs="仿宋"/>
          <w:sz w:val="29"/>
          <w:szCs w:val="29"/>
        </w:rPr>
        <w:sectPr>
          <w:footerReference r:id="rId10" w:type="default"/>
          <w:pgSz w:w="11920" w:h="16840"/>
          <w:pgMar w:top="872" w:right="1788" w:bottom="2039" w:left="739" w:header="0" w:footer="1660" w:gutter="0"/>
          <w:cols w:space="720" w:num="1"/>
        </w:sectPr>
      </w:pPr>
    </w:p>
    <w:p w14:paraId="17850226">
      <w:pPr>
        <w:pStyle w:val="2"/>
        <w:spacing w:before="47"/>
        <w:jc w:val="right"/>
        <w:rPr>
          <w:sz w:val="24"/>
          <w:szCs w:val="24"/>
        </w:rPr>
      </w:pPr>
      <w:r>
        <w:rPr>
          <w:spacing w:val="-16"/>
          <w:sz w:val="24"/>
          <w:szCs w:val="24"/>
        </w:rPr>
        <w:t>7</w:t>
      </w:r>
    </w:p>
    <w:p w14:paraId="6C8973C8">
      <w:pPr>
        <w:spacing w:line="255" w:lineRule="auto"/>
        <w:rPr>
          <w:rFonts w:ascii="Arial"/>
          <w:sz w:val="21"/>
        </w:rPr>
      </w:pPr>
    </w:p>
    <w:p w14:paraId="73CC1987">
      <w:pPr>
        <w:spacing w:line="255" w:lineRule="auto"/>
        <w:rPr>
          <w:rFonts w:ascii="Arial"/>
          <w:sz w:val="21"/>
        </w:rPr>
      </w:pPr>
    </w:p>
    <w:p w14:paraId="61A6211A">
      <w:pPr>
        <w:spacing w:line="255" w:lineRule="auto"/>
        <w:rPr>
          <w:rFonts w:ascii="Arial"/>
          <w:sz w:val="21"/>
        </w:rPr>
      </w:pPr>
    </w:p>
    <w:p w14:paraId="6B320294">
      <w:pPr>
        <w:spacing w:line="255" w:lineRule="auto"/>
        <w:rPr>
          <w:rFonts w:ascii="Arial"/>
          <w:sz w:val="21"/>
        </w:rPr>
      </w:pPr>
    </w:p>
    <w:p w14:paraId="22BDC480">
      <w:pPr>
        <w:spacing w:before="97" w:line="395" w:lineRule="auto"/>
        <w:ind w:right="79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z w:val="30"/>
          <w:szCs w:val="30"/>
        </w:rPr>
        <w:t>程。从产废源头入手，建立健全回收渠道；通过提高分拣加</w:t>
      </w:r>
      <w:r>
        <w:rPr>
          <w:rFonts w:ascii="仿宋" w:hAnsi="仿宋" w:eastAsia="仿宋" w:cs="仿宋"/>
          <w:spacing w:val="-1"/>
          <w:sz w:val="30"/>
          <w:szCs w:val="30"/>
        </w:rPr>
        <w:t>工技术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"/>
          <w:sz w:val="30"/>
          <w:szCs w:val="30"/>
        </w:rPr>
        <w:t>水平，实现与利废环节的有效衔接。</w:t>
      </w:r>
    </w:p>
    <w:p w14:paraId="0BAAB180">
      <w:pPr>
        <w:pStyle w:val="2"/>
        <w:spacing w:before="1" w:line="396" w:lineRule="auto"/>
        <w:ind w:right="753" w:firstLine="644"/>
        <w:jc w:val="both"/>
        <w:rPr>
          <w:rFonts w:ascii="仿宋" w:hAnsi="仿宋" w:eastAsia="仿宋" w:cs="仿宋"/>
          <w:sz w:val="30"/>
          <w:szCs w:val="30"/>
        </w:rPr>
      </w:pPr>
      <w:r>
        <w:rPr>
          <w:b/>
          <w:bCs/>
          <w:spacing w:val="11"/>
          <w:sz w:val="30"/>
          <w:szCs w:val="30"/>
        </w:rPr>
        <w:t>4.</w:t>
      </w:r>
      <w:r>
        <w:rPr>
          <w:spacing w:val="-55"/>
          <w:sz w:val="30"/>
          <w:szCs w:val="30"/>
        </w:rPr>
        <w:t xml:space="preserve"> </w:t>
      </w:r>
      <w:r>
        <w:rPr>
          <w:rFonts w:ascii="仿宋" w:hAnsi="仿宋" w:eastAsia="仿宋" w:cs="仿宋"/>
          <w:b/>
          <w:bCs/>
          <w:spacing w:val="11"/>
          <w:sz w:val="30"/>
          <w:szCs w:val="30"/>
        </w:rPr>
        <w:t>坚持经济效益与社会效益相结合。</w:t>
      </w:r>
      <w:r>
        <w:rPr>
          <w:rFonts w:ascii="仿宋" w:hAnsi="仿宋" w:eastAsia="仿宋" w:cs="仿宋"/>
          <w:spacing w:val="11"/>
          <w:sz w:val="30"/>
          <w:szCs w:val="30"/>
        </w:rPr>
        <w:t xml:space="preserve"> 在实施减量化、再利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"/>
          <w:sz w:val="30"/>
          <w:szCs w:val="30"/>
        </w:rPr>
        <w:t>用、资源化的过程中，始终关注环境保护，避</w:t>
      </w:r>
      <w:r>
        <w:rPr>
          <w:rFonts w:ascii="仿宋" w:hAnsi="仿宋" w:eastAsia="仿宋" w:cs="仿宋"/>
          <w:sz w:val="30"/>
          <w:szCs w:val="30"/>
        </w:rPr>
        <w:t xml:space="preserve">免造成二次污染。促 </w:t>
      </w:r>
      <w:r>
        <w:rPr>
          <w:rFonts w:ascii="仿宋" w:hAnsi="仿宋" w:eastAsia="仿宋" w:cs="仿宋"/>
          <w:spacing w:val="-2"/>
          <w:sz w:val="30"/>
          <w:szCs w:val="30"/>
        </w:rPr>
        <w:t>进企业在追求经济效益的同时，注重社会效益，承担</w:t>
      </w:r>
      <w:r>
        <w:rPr>
          <w:rFonts w:ascii="仿宋" w:hAnsi="仿宋" w:eastAsia="仿宋" w:cs="仿宋"/>
          <w:spacing w:val="-3"/>
          <w:sz w:val="30"/>
          <w:szCs w:val="30"/>
        </w:rPr>
        <w:t>社会责任。</w:t>
      </w:r>
    </w:p>
    <w:p w14:paraId="0E4B8415">
      <w:pPr>
        <w:spacing w:before="1" w:line="220" w:lineRule="auto"/>
        <w:ind w:left="634"/>
        <w:outlineLvl w:val="2"/>
        <w:rPr>
          <w:rFonts w:ascii="黑体" w:hAnsi="黑体" w:eastAsia="黑体" w:cs="黑体"/>
          <w:sz w:val="30"/>
          <w:szCs w:val="30"/>
        </w:rPr>
      </w:pPr>
      <w:r>
        <w:rPr>
          <w:rFonts w:ascii="黑体" w:hAnsi="黑体" w:eastAsia="黑体" w:cs="黑体"/>
          <w:b/>
          <w:bCs/>
          <w:spacing w:val="-16"/>
          <w:sz w:val="30"/>
          <w:szCs w:val="30"/>
        </w:rPr>
        <w:t>二、主要任务</w:t>
      </w:r>
    </w:p>
    <w:p w14:paraId="5F00FD9C">
      <w:pPr>
        <w:spacing w:before="284" w:line="364" w:lineRule="auto"/>
        <w:ind w:right="753" w:firstLine="669"/>
        <w:rPr>
          <w:rFonts w:ascii="仿宋" w:hAnsi="仿宋" w:eastAsia="仿宋" w:cs="仿宋"/>
          <w:sz w:val="30"/>
          <w:szCs w:val="30"/>
        </w:rPr>
      </w:pPr>
      <w:r>
        <w:rPr>
          <w:rFonts w:ascii="楷体" w:hAnsi="楷体" w:eastAsia="楷体" w:cs="楷体"/>
          <w:spacing w:val="6"/>
          <w:sz w:val="30"/>
          <w:szCs w:val="30"/>
        </w:rPr>
        <w:t>(三)树立行业发展的新理念。</w:t>
      </w:r>
      <w:r>
        <w:rPr>
          <w:rFonts w:ascii="楷体" w:hAnsi="楷体" w:eastAsia="楷体" w:cs="楷体"/>
          <w:spacing w:val="-5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再生资源回收是循环经济的重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1"/>
          <w:sz w:val="30"/>
          <w:szCs w:val="30"/>
        </w:rPr>
        <w:t>要组成部分，也是生态文明建设的重要内容。面临生态文明建设</w:t>
      </w:r>
      <w:r>
        <w:rPr>
          <w:rFonts w:ascii="仿宋" w:hAnsi="仿宋" w:eastAsia="仿宋" w:cs="仿宋"/>
          <w:spacing w:val="12"/>
          <w:sz w:val="30"/>
          <w:szCs w:val="30"/>
        </w:rPr>
        <w:t xml:space="preserve"> </w:t>
      </w:r>
      <w:r>
        <w:rPr>
          <w:rFonts w:ascii="仿宋" w:hAnsi="仿宋" w:eastAsia="仿宋" w:cs="仿宋"/>
          <w:sz w:val="30"/>
          <w:szCs w:val="30"/>
        </w:rPr>
        <w:t>的新形势，回收企业在关注资源化的同时，应建立环境保护优先的</w:t>
      </w:r>
      <w:r>
        <w:rPr>
          <w:rFonts w:ascii="仿宋" w:hAnsi="仿宋" w:eastAsia="仿宋" w:cs="仿宋"/>
          <w:spacing w:val="1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"/>
          <w:sz w:val="30"/>
          <w:szCs w:val="30"/>
        </w:rPr>
        <w:t>理念。同时，在当前再生资源主要品种价格持续走低、经营成本日</w:t>
      </w:r>
      <w:r>
        <w:rPr>
          <w:rFonts w:ascii="仿宋" w:hAnsi="仿宋" w:eastAsia="仿宋" w:cs="仿宋"/>
          <w:spacing w:val="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0"/>
          <w:sz w:val="30"/>
          <w:szCs w:val="30"/>
        </w:rPr>
        <w:t>益攀升、生存压力较大的情况下，回收企业应摒弃等、靠、要的思想</w:t>
      </w:r>
      <w:r>
        <w:rPr>
          <w:rFonts w:ascii="仿宋" w:hAnsi="仿宋" w:eastAsia="仿宋" w:cs="仿宋"/>
          <w:spacing w:val="1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4"/>
          <w:sz w:val="30"/>
          <w:szCs w:val="30"/>
        </w:rPr>
        <w:t>和观念，勇于改革和创新，树立“互联网+”发展的新理念，创新回</w:t>
      </w:r>
      <w:r>
        <w:rPr>
          <w:rFonts w:ascii="仿宋" w:hAnsi="仿宋" w:eastAsia="仿宋" w:cs="仿宋"/>
          <w:spacing w:val="1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5"/>
          <w:sz w:val="30"/>
          <w:szCs w:val="30"/>
        </w:rPr>
        <w:t>收模式和组织方式，培育新动能，拓展新空间。</w:t>
      </w:r>
    </w:p>
    <w:p w14:paraId="3ADEE707">
      <w:pPr>
        <w:spacing w:before="279" w:line="364" w:lineRule="auto"/>
        <w:ind w:left="49" w:right="604" w:firstLine="63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3"/>
          <w:sz w:val="30"/>
          <w:szCs w:val="30"/>
        </w:rPr>
        <w:t>(四)推广“互联网十回收”的新模式。</w:t>
      </w:r>
      <w:r>
        <w:rPr>
          <w:rFonts w:ascii="楷体" w:hAnsi="楷体" w:eastAsia="楷体" w:cs="楷体"/>
          <w:spacing w:val="3"/>
          <w:sz w:val="30"/>
          <w:szCs w:val="30"/>
        </w:rPr>
        <w:t>鼓</w:t>
      </w:r>
      <w:r>
        <w:rPr>
          <w:rFonts w:ascii="仿宋" w:hAnsi="仿宋" w:eastAsia="仿宋" w:cs="仿宋"/>
          <w:spacing w:val="3"/>
          <w:sz w:val="30"/>
          <w:szCs w:val="30"/>
        </w:rPr>
        <w:t>励企业利用互联网、</w:t>
      </w:r>
      <w:r>
        <w:rPr>
          <w:rFonts w:ascii="仿宋" w:hAnsi="仿宋" w:eastAsia="仿宋" w:cs="仿宋"/>
          <w:spacing w:val="1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大数据和云计算等现代信息技术和手段，建立或整合再生资源信</w:t>
      </w:r>
      <w:r>
        <w:rPr>
          <w:rFonts w:ascii="仿宋" w:hAnsi="仿宋" w:eastAsia="仿宋" w:cs="仿宋"/>
          <w:spacing w:val="8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10"/>
          <w:sz w:val="30"/>
          <w:szCs w:val="30"/>
        </w:rPr>
        <w:t>息服务平台，为上游回收企业与下游拆解和利</w:t>
      </w:r>
      <w:r>
        <w:rPr>
          <w:rFonts w:ascii="仿宋" w:hAnsi="仿宋" w:eastAsia="仿宋" w:cs="仿宋"/>
          <w:spacing w:val="9"/>
          <w:sz w:val="30"/>
          <w:szCs w:val="30"/>
        </w:rPr>
        <w:t>用企业搭建信息发</w:t>
      </w:r>
      <w:r>
        <w:rPr>
          <w:rFonts w:ascii="仿宋" w:hAnsi="仿宋" w:eastAsia="仿宋" w:cs="仿宋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-1"/>
          <w:sz w:val="30"/>
          <w:szCs w:val="30"/>
        </w:rPr>
        <w:t>布、竞价采购和物流服务平台，提高回收企业组织化水平，降低交</w:t>
      </w:r>
      <w:r>
        <w:rPr>
          <w:rFonts w:ascii="仿宋" w:hAnsi="仿宋" w:eastAsia="仿宋" w:cs="仿宋"/>
          <w:spacing w:val="2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-1"/>
          <w:sz w:val="30"/>
          <w:szCs w:val="30"/>
        </w:rPr>
        <w:t>易成本，优化再生资源回收、拆解利用产业链。以废弃电器电</w:t>
      </w:r>
      <w:r>
        <w:rPr>
          <w:rFonts w:ascii="仿宋" w:hAnsi="仿宋" w:eastAsia="仿宋" w:cs="仿宋"/>
          <w:spacing w:val="-2"/>
          <w:sz w:val="30"/>
          <w:szCs w:val="30"/>
        </w:rPr>
        <w:t>子产</w:t>
      </w:r>
      <w:r>
        <w:rPr>
          <w:rFonts w:ascii="仿宋" w:hAnsi="仿宋" w:eastAsia="仿宋" w:cs="仿宋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-1"/>
          <w:sz w:val="30"/>
          <w:szCs w:val="30"/>
        </w:rPr>
        <w:t>品、废弃饮料瓶等为突破口，在有条件的社区、商场等公共场</w:t>
      </w:r>
      <w:r>
        <w:rPr>
          <w:rFonts w:ascii="仿宋" w:hAnsi="仿宋" w:eastAsia="仿宋" w:cs="仿宋"/>
          <w:spacing w:val="-2"/>
          <w:sz w:val="30"/>
          <w:szCs w:val="30"/>
        </w:rPr>
        <w:t>所试</w:t>
      </w:r>
      <w:r>
        <w:rPr>
          <w:rFonts w:ascii="仿宋" w:hAnsi="仿宋" w:eastAsia="仿宋" w:cs="仿宋"/>
          <w:sz w:val="30"/>
          <w:szCs w:val="30"/>
        </w:rPr>
        <w:t xml:space="preserve">  点设立智能型自动回收机；以智能信息卡为载体，</w:t>
      </w:r>
      <w:r>
        <w:rPr>
          <w:rFonts w:ascii="仿宋" w:hAnsi="仿宋" w:eastAsia="仿宋" w:cs="仿宋"/>
          <w:spacing w:val="-1"/>
          <w:sz w:val="30"/>
          <w:szCs w:val="30"/>
        </w:rPr>
        <w:t>完善线下回收网</w:t>
      </w:r>
    </w:p>
    <w:p w14:paraId="1C1A8A86">
      <w:pPr>
        <w:spacing w:line="364" w:lineRule="auto"/>
        <w:rPr>
          <w:rFonts w:ascii="仿宋" w:hAnsi="仿宋" w:eastAsia="仿宋" w:cs="仿宋"/>
          <w:sz w:val="30"/>
          <w:szCs w:val="30"/>
        </w:rPr>
        <w:sectPr>
          <w:footerReference r:id="rId11" w:type="default"/>
          <w:pgSz w:w="11920" w:h="16840"/>
          <w:pgMar w:top="835" w:right="905" w:bottom="1867" w:left="1520" w:header="0" w:footer="1478" w:gutter="0"/>
          <w:cols w:space="720" w:num="1"/>
        </w:sectPr>
      </w:pPr>
    </w:p>
    <w:p w14:paraId="1E1579DA">
      <w:pPr>
        <w:spacing w:line="254" w:lineRule="auto"/>
        <w:rPr>
          <w:rFonts w:ascii="Arial"/>
          <w:sz w:val="21"/>
        </w:rPr>
      </w:pPr>
    </w:p>
    <w:p w14:paraId="060E2507">
      <w:pPr>
        <w:spacing w:line="255" w:lineRule="auto"/>
        <w:rPr>
          <w:rFonts w:ascii="Arial"/>
          <w:sz w:val="21"/>
        </w:rPr>
      </w:pPr>
    </w:p>
    <w:p w14:paraId="7206D1BE">
      <w:pPr>
        <w:spacing w:line="255" w:lineRule="auto"/>
        <w:rPr>
          <w:rFonts w:ascii="Arial"/>
          <w:sz w:val="21"/>
        </w:rPr>
      </w:pPr>
    </w:p>
    <w:p w14:paraId="003E3D92">
      <w:pPr>
        <w:pStyle w:val="2"/>
        <w:spacing w:before="97" w:line="413" w:lineRule="auto"/>
        <w:ind w:left="780" w:right="169"/>
        <w:jc w:val="both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"/>
          <w:sz w:val="30"/>
          <w:szCs w:val="30"/>
        </w:rPr>
        <w:t>点，通过激励机制，鼓励居民与企事业单位主动交投，实现线上信</w:t>
      </w:r>
      <w:r>
        <w:rPr>
          <w:rFonts w:ascii="仿宋" w:hAnsi="仿宋" w:eastAsia="仿宋" w:cs="仿宋"/>
          <w:spacing w:val="1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息流和线下物流的统一。鼓励互联网企业参与再生资源移动手机</w:t>
      </w:r>
      <w:r>
        <w:rPr>
          <w:rFonts w:ascii="仿宋" w:hAnsi="仿宋" w:eastAsia="仿宋" w:cs="仿宋"/>
          <w:spacing w:val="16"/>
          <w:sz w:val="30"/>
          <w:szCs w:val="30"/>
        </w:rPr>
        <w:t xml:space="preserve"> </w:t>
      </w:r>
      <w:r>
        <w:rPr>
          <w:sz w:val="30"/>
          <w:szCs w:val="30"/>
        </w:rPr>
        <w:t>APP</w:t>
      </w:r>
      <w:r>
        <w:rPr>
          <w:spacing w:val="29"/>
          <w:sz w:val="30"/>
          <w:szCs w:val="30"/>
        </w:rPr>
        <w:t>、</w:t>
      </w:r>
      <w:r>
        <w:rPr>
          <w:rFonts w:ascii="仿宋" w:hAnsi="仿宋" w:eastAsia="仿宋" w:cs="仿宋"/>
          <w:spacing w:val="29"/>
          <w:sz w:val="30"/>
          <w:szCs w:val="30"/>
        </w:rPr>
        <w:t>微信和网站回收服务，实现线上交废与线下回收的有机</w:t>
      </w:r>
      <w:r>
        <w:rPr>
          <w:rFonts w:ascii="仿宋" w:hAnsi="仿宋" w:eastAsia="仿宋" w:cs="仿宋"/>
          <w:spacing w:val="1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5"/>
          <w:sz w:val="25"/>
          <w:szCs w:val="25"/>
        </w:rPr>
        <w:t>结 合</w:t>
      </w:r>
      <w:r>
        <w:rPr>
          <w:rFonts w:ascii="仿宋" w:hAnsi="仿宋" w:eastAsia="仿宋" w:cs="仿宋"/>
          <w:spacing w:val="-33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5"/>
          <w:sz w:val="25"/>
          <w:szCs w:val="25"/>
        </w:rPr>
        <w:t>。</w:t>
      </w:r>
    </w:p>
    <w:p w14:paraId="13DF7951">
      <w:pPr>
        <w:spacing w:before="30" w:line="371" w:lineRule="auto"/>
        <w:ind w:left="780" w:right="39" w:firstLine="670"/>
        <w:rPr>
          <w:rFonts w:ascii="仿宋" w:hAnsi="仿宋" w:eastAsia="仿宋" w:cs="仿宋"/>
          <w:sz w:val="30"/>
          <w:szCs w:val="30"/>
        </w:rPr>
      </w:pPr>
      <w:r>
        <w:rPr>
          <w:rFonts w:ascii="楷体" w:hAnsi="楷体" w:eastAsia="楷体" w:cs="楷体"/>
          <w:spacing w:val="7"/>
          <w:sz w:val="30"/>
          <w:szCs w:val="30"/>
        </w:rPr>
        <w:t>(五)探索两网协同发展的新机制</w:t>
      </w:r>
      <w:r>
        <w:rPr>
          <w:rFonts w:ascii="仿宋" w:hAnsi="仿宋" w:eastAsia="仿宋" w:cs="仿宋"/>
          <w:spacing w:val="7"/>
          <w:sz w:val="30"/>
          <w:szCs w:val="30"/>
        </w:rPr>
        <w:t>。推动有条件的城市创新工</w:t>
      </w:r>
      <w:r>
        <w:rPr>
          <w:rFonts w:ascii="仿宋" w:hAnsi="仿宋" w:eastAsia="仿宋" w:cs="仿宋"/>
          <w:spacing w:val="5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10"/>
          <w:sz w:val="30"/>
          <w:szCs w:val="30"/>
        </w:rPr>
        <w:t>作体制机制，试点开展再生资源回收与生活垃圾分类回收体</w:t>
      </w:r>
      <w:r>
        <w:rPr>
          <w:rFonts w:ascii="仿宋" w:hAnsi="仿宋" w:eastAsia="仿宋" w:cs="仿宋"/>
          <w:spacing w:val="9"/>
          <w:sz w:val="30"/>
          <w:szCs w:val="30"/>
        </w:rPr>
        <w:t>系的</w:t>
      </w:r>
      <w:r>
        <w:rPr>
          <w:rFonts w:ascii="仿宋" w:hAnsi="仿宋" w:eastAsia="仿宋" w:cs="仿宋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-3"/>
          <w:sz w:val="30"/>
          <w:szCs w:val="30"/>
        </w:rPr>
        <w:t>协同发展，鼓励在重点环节加强对接：一是在收集环节，设置生活</w:t>
      </w:r>
      <w:r>
        <w:rPr>
          <w:rFonts w:ascii="仿宋" w:hAnsi="仿宋" w:eastAsia="仿宋" w:cs="仿宋"/>
          <w:spacing w:val="9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4"/>
          <w:sz w:val="30"/>
          <w:szCs w:val="30"/>
        </w:rPr>
        <w:t>垃圾收集容器时充分考虑回收的便利，使可用资源优先得到回收，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"/>
          <w:sz w:val="30"/>
          <w:szCs w:val="30"/>
        </w:rPr>
        <w:t>尽量避免进入垃圾清运体系，在提高资源回收率的同时，实现垃圾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9"/>
          <w:sz w:val="30"/>
          <w:szCs w:val="30"/>
        </w:rPr>
        <w:t>减量。二是在回收环节，在有条件的地区推动再生资源回收网点</w:t>
      </w:r>
      <w:r>
        <w:rPr>
          <w:rFonts w:ascii="仿宋" w:hAnsi="仿宋" w:eastAsia="仿宋" w:cs="仿宋"/>
          <w:spacing w:val="7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10"/>
          <w:sz w:val="30"/>
          <w:szCs w:val="30"/>
        </w:rPr>
        <w:t>与生活垃圾收集站的整合。三是在转运和分拣</w:t>
      </w:r>
      <w:r>
        <w:rPr>
          <w:rFonts w:ascii="仿宋" w:hAnsi="仿宋" w:eastAsia="仿宋" w:cs="仿宋"/>
          <w:spacing w:val="9"/>
          <w:sz w:val="30"/>
          <w:szCs w:val="30"/>
        </w:rPr>
        <w:t>环节，探索利用废</w:t>
      </w:r>
      <w:r>
        <w:rPr>
          <w:rFonts w:ascii="仿宋" w:hAnsi="仿宋" w:eastAsia="仿宋" w:cs="仿宋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9"/>
          <w:sz w:val="30"/>
          <w:szCs w:val="30"/>
        </w:rPr>
        <w:t>旧商品回收车辆，实现对垃圾转运站可回收物的运输。四</w:t>
      </w:r>
      <w:r>
        <w:rPr>
          <w:rFonts w:ascii="仿宋" w:hAnsi="仿宋" w:eastAsia="仿宋" w:cs="仿宋"/>
          <w:spacing w:val="8"/>
          <w:sz w:val="30"/>
          <w:szCs w:val="30"/>
        </w:rPr>
        <w:t>是在处</w:t>
      </w:r>
      <w:r>
        <w:rPr>
          <w:rFonts w:ascii="仿宋" w:hAnsi="仿宋" w:eastAsia="仿宋" w:cs="仿宋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10"/>
          <w:sz w:val="30"/>
          <w:szCs w:val="30"/>
        </w:rPr>
        <w:t xml:space="preserve">理环节，将废旧商品分拣中心和加工处理基地与垃圾末端处理设 </w:t>
      </w:r>
      <w:r>
        <w:rPr>
          <w:rFonts w:ascii="仿宋" w:hAnsi="仿宋" w:eastAsia="仿宋" w:cs="仿宋"/>
          <w:spacing w:val="-5"/>
          <w:sz w:val="30"/>
          <w:szCs w:val="30"/>
        </w:rPr>
        <w:t>施对接建设，提高资源的回收利用率，减少资源浪费。</w:t>
      </w:r>
    </w:p>
    <w:p w14:paraId="7699204A">
      <w:pPr>
        <w:spacing w:before="318" w:line="365" w:lineRule="auto"/>
        <w:ind w:left="780" w:firstLine="670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6"/>
          <w:sz w:val="30"/>
          <w:szCs w:val="30"/>
        </w:rPr>
        <w:t>(六)探索提高组织化的新途径。</w:t>
      </w:r>
      <w:r>
        <w:rPr>
          <w:rFonts w:ascii="仿宋" w:hAnsi="仿宋" w:eastAsia="仿宋" w:cs="仿宋"/>
          <w:spacing w:val="8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一是继续鼓</w:t>
      </w:r>
      <w:r>
        <w:rPr>
          <w:rFonts w:ascii="仿宋" w:hAnsi="仿宋" w:eastAsia="仿宋" w:cs="仿宋"/>
          <w:spacing w:val="5"/>
          <w:sz w:val="30"/>
          <w:szCs w:val="30"/>
        </w:rPr>
        <w:t>励连锁化经营。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"/>
          <w:sz w:val="30"/>
          <w:szCs w:val="30"/>
        </w:rPr>
        <w:t>鼓励龙头企业按照市场规律，通过连锁经营、特许经营(加盟)等方</w:t>
      </w:r>
      <w:r>
        <w:rPr>
          <w:rFonts w:ascii="仿宋" w:hAnsi="仿宋" w:eastAsia="仿宋" w:cs="仿宋"/>
          <w:spacing w:val="2"/>
          <w:sz w:val="30"/>
          <w:szCs w:val="30"/>
        </w:rPr>
        <w:t xml:space="preserve">  </w:t>
      </w:r>
      <w:r>
        <w:rPr>
          <w:rFonts w:ascii="仿宋" w:hAnsi="仿宋" w:eastAsia="仿宋" w:cs="仿宋"/>
          <w:sz w:val="30"/>
          <w:szCs w:val="30"/>
        </w:rPr>
        <w:t>式，整合中小企业和个体经营户，充分利用拾荒人员、社区</w:t>
      </w:r>
      <w:r>
        <w:rPr>
          <w:rFonts w:ascii="仿宋" w:hAnsi="仿宋" w:eastAsia="仿宋" w:cs="仿宋"/>
          <w:spacing w:val="-1"/>
          <w:sz w:val="30"/>
          <w:szCs w:val="30"/>
        </w:rPr>
        <w:t>居民等</w:t>
      </w:r>
      <w:r>
        <w:rPr>
          <w:rFonts w:ascii="仿宋" w:hAnsi="仿宋" w:eastAsia="仿宋" w:cs="仿宋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-6"/>
          <w:sz w:val="30"/>
          <w:szCs w:val="30"/>
        </w:rPr>
        <w:t>多方力量，形成稳定、高效、安全、便捷的回收渠道。二是着</w:t>
      </w:r>
      <w:r>
        <w:rPr>
          <w:rFonts w:ascii="仿宋" w:hAnsi="仿宋" w:eastAsia="仿宋" w:cs="仿宋"/>
          <w:spacing w:val="-7"/>
          <w:sz w:val="30"/>
          <w:szCs w:val="30"/>
        </w:rPr>
        <w:t>力推动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1"/>
          <w:sz w:val="30"/>
          <w:szCs w:val="30"/>
        </w:rPr>
        <w:t>平台化发展。合理规划和建设再生资源交易平台，通过信息平台</w:t>
      </w:r>
      <w:r>
        <w:rPr>
          <w:rFonts w:ascii="仿宋" w:hAnsi="仿宋" w:eastAsia="仿宋" w:cs="仿宋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4"/>
          <w:sz w:val="30"/>
          <w:szCs w:val="30"/>
        </w:rPr>
        <w:t>整合社会分散的拾荒人员和中小企业，逐步形成集约化组织形式，</w:t>
      </w:r>
    </w:p>
    <w:p w14:paraId="6AF5DA08">
      <w:pPr>
        <w:spacing w:line="365" w:lineRule="auto"/>
        <w:rPr>
          <w:rFonts w:ascii="仿宋" w:hAnsi="仿宋" w:eastAsia="仿宋" w:cs="仿宋"/>
          <w:sz w:val="30"/>
          <w:szCs w:val="30"/>
        </w:rPr>
        <w:sectPr>
          <w:headerReference r:id="rId12" w:type="default"/>
          <w:footerReference r:id="rId13" w:type="default"/>
          <w:pgSz w:w="11920" w:h="16840"/>
          <w:pgMar w:top="1282" w:right="1550" w:bottom="1997" w:left="729" w:header="821" w:footer="1606" w:gutter="0"/>
          <w:cols w:space="720" w:num="1"/>
        </w:sectPr>
      </w:pPr>
    </w:p>
    <w:p w14:paraId="1B8F992A">
      <w:pPr>
        <w:spacing w:line="421" w:lineRule="auto"/>
        <w:rPr>
          <w:rFonts w:ascii="Arial"/>
          <w:sz w:val="21"/>
        </w:rPr>
      </w:pPr>
    </w:p>
    <w:p w14:paraId="01855EA7">
      <w:pPr>
        <w:pStyle w:val="2"/>
        <w:spacing w:before="97"/>
        <w:jc w:val="right"/>
        <w:rPr>
          <w:sz w:val="30"/>
          <w:szCs w:val="30"/>
        </w:rPr>
      </w:pPr>
      <w:r>
        <w:rPr>
          <w:spacing w:val="-13"/>
          <w:sz w:val="30"/>
          <w:szCs w:val="30"/>
        </w:rPr>
        <w:t>9</w:t>
      </w:r>
    </w:p>
    <w:p w14:paraId="51EAF2B7">
      <w:pPr>
        <w:spacing w:line="306" w:lineRule="auto"/>
        <w:rPr>
          <w:rFonts w:ascii="Arial"/>
          <w:sz w:val="21"/>
        </w:rPr>
      </w:pPr>
    </w:p>
    <w:p w14:paraId="50423EE3">
      <w:pPr>
        <w:spacing w:line="307" w:lineRule="auto"/>
        <w:rPr>
          <w:rFonts w:ascii="Arial"/>
          <w:sz w:val="21"/>
        </w:rPr>
      </w:pPr>
    </w:p>
    <w:p w14:paraId="4E590ACA">
      <w:pPr>
        <w:spacing w:line="307" w:lineRule="auto"/>
        <w:rPr>
          <w:rFonts w:ascii="Arial"/>
          <w:sz w:val="21"/>
        </w:rPr>
      </w:pPr>
    </w:p>
    <w:p w14:paraId="080D80AE">
      <w:pPr>
        <w:spacing w:before="98" w:line="388" w:lineRule="auto"/>
        <w:ind w:right="891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5"/>
          <w:sz w:val="30"/>
          <w:szCs w:val="30"/>
        </w:rPr>
        <w:t xml:space="preserve">提高再生资源回收企业规模化和组织化水平。 </w:t>
      </w:r>
      <w:r>
        <w:rPr>
          <w:rFonts w:ascii="仿宋" w:hAnsi="仿宋" w:eastAsia="仿宋" w:cs="仿宋"/>
          <w:b/>
          <w:bCs/>
          <w:spacing w:val="5"/>
          <w:sz w:val="30"/>
          <w:szCs w:val="30"/>
        </w:rPr>
        <w:t>三是提升集聚化水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平。对各地历史形成的传统集散地，应加大升级改造力度。</w:t>
      </w:r>
      <w:r>
        <w:rPr>
          <w:rFonts w:ascii="仿宋" w:hAnsi="仿宋" w:eastAsia="仿宋" w:cs="仿宋"/>
          <w:spacing w:val="9"/>
          <w:sz w:val="30"/>
          <w:szCs w:val="30"/>
        </w:rPr>
        <w:t>推动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"/>
          <w:sz w:val="30"/>
          <w:szCs w:val="30"/>
        </w:rPr>
        <w:t>集散市场由散、乱、差的摊位式集合向企业式集合转变，由单一的</w:t>
      </w:r>
      <w:r>
        <w:rPr>
          <w:rFonts w:ascii="仿宋" w:hAnsi="仿宋" w:eastAsia="仿宋" w:cs="仿宋"/>
          <w:spacing w:val="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"/>
          <w:sz w:val="30"/>
          <w:szCs w:val="30"/>
        </w:rPr>
        <w:t>商品交易功能向信息交换、价格形成、商品配送和资金结算</w:t>
      </w:r>
      <w:r>
        <w:rPr>
          <w:rFonts w:ascii="仿宋" w:hAnsi="仿宋" w:eastAsia="仿宋" w:cs="仿宋"/>
          <w:spacing w:val="-2"/>
          <w:sz w:val="30"/>
          <w:szCs w:val="30"/>
        </w:rPr>
        <w:t>等多功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能方向发展，由单纯的线下交易向线上线下结合转变。完善集散</w:t>
      </w:r>
      <w:r>
        <w:rPr>
          <w:rFonts w:ascii="仿宋" w:hAnsi="仿宋" w:eastAsia="仿宋" w:cs="仿宋"/>
          <w:spacing w:val="1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"/>
          <w:sz w:val="30"/>
          <w:szCs w:val="30"/>
        </w:rPr>
        <w:t>市场信息采集、分析、处理和发布机制，编制发布重点品种价格指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9"/>
          <w:sz w:val="30"/>
          <w:szCs w:val="30"/>
        </w:rPr>
        <w:t>数，引导资源合理配置，促进行业有序发展。</w:t>
      </w:r>
    </w:p>
    <w:p w14:paraId="58575B4D">
      <w:pPr>
        <w:spacing w:before="63" w:line="359" w:lineRule="auto"/>
        <w:ind w:right="817" w:firstLine="684"/>
        <w:rPr>
          <w:rFonts w:ascii="仿宋" w:hAnsi="仿宋" w:eastAsia="仿宋" w:cs="仿宋"/>
          <w:sz w:val="30"/>
          <w:szCs w:val="30"/>
        </w:rPr>
      </w:pPr>
      <w:r>
        <w:rPr>
          <w:rFonts w:ascii="楷体" w:hAnsi="楷体" w:eastAsia="楷体" w:cs="楷体"/>
          <w:b/>
          <w:bCs/>
          <w:spacing w:val="7"/>
          <w:sz w:val="30"/>
          <w:szCs w:val="30"/>
        </w:rPr>
        <w:t>(七)探索逆向物流建设的新方式</w:t>
      </w:r>
      <w:r>
        <w:rPr>
          <w:rFonts w:ascii="仿宋" w:hAnsi="仿宋" w:eastAsia="仿宋" w:cs="仿宋"/>
          <w:b/>
          <w:bCs/>
          <w:spacing w:val="7"/>
          <w:sz w:val="30"/>
          <w:szCs w:val="30"/>
        </w:rPr>
        <w:t>。</w:t>
      </w:r>
      <w:r>
        <w:rPr>
          <w:rFonts w:ascii="仿宋" w:hAnsi="仿宋" w:eastAsia="仿宋" w:cs="仿宋"/>
          <w:spacing w:val="7"/>
          <w:sz w:val="30"/>
          <w:szCs w:val="30"/>
        </w:rPr>
        <w:t>鼓励有条件的企业与上游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6"/>
          <w:sz w:val="30"/>
          <w:szCs w:val="30"/>
        </w:rPr>
        <w:t>生产商、销售商合作，通过“以旧换新”等方式，利用现</w:t>
      </w:r>
      <w:r>
        <w:rPr>
          <w:rFonts w:ascii="仿宋" w:hAnsi="仿宋" w:eastAsia="仿宋" w:cs="仿宋"/>
          <w:spacing w:val="-17"/>
          <w:sz w:val="30"/>
          <w:szCs w:val="30"/>
        </w:rPr>
        <w:t>有物流体系，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试点开展废弃电器电子产品等再生资源品种逆向物流体系建设。</w:t>
      </w:r>
      <w:r>
        <w:rPr>
          <w:rFonts w:ascii="仿宋" w:hAnsi="仿宋" w:eastAsia="仿宋" w:cs="仿宋"/>
          <w:spacing w:val="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推动仓储配送与包装绿色化发展，规范物流配送包装</w:t>
      </w:r>
      <w:r>
        <w:rPr>
          <w:rFonts w:ascii="仿宋" w:hAnsi="仿宋" w:eastAsia="仿宋" w:cs="仿宋"/>
          <w:spacing w:val="9"/>
          <w:sz w:val="30"/>
          <w:szCs w:val="30"/>
        </w:rPr>
        <w:t>。加大废弃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"/>
          <w:sz w:val="30"/>
          <w:szCs w:val="30"/>
        </w:rPr>
        <w:t>物回收物流处理设施投资力度，建设回收物流中心，提高再生资源</w:t>
      </w:r>
      <w:r>
        <w:rPr>
          <w:rFonts w:ascii="仿宋" w:hAnsi="仿宋" w:eastAsia="仿宋" w:cs="仿宋"/>
          <w:spacing w:val="5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-20"/>
          <w:sz w:val="30"/>
          <w:szCs w:val="30"/>
        </w:rPr>
        <w:t>回收的收集、仓储、分拣、包装、加工水平</w:t>
      </w:r>
      <w:r>
        <w:rPr>
          <w:rFonts w:ascii="仿宋" w:hAnsi="仿宋" w:eastAsia="仿宋" w:cs="仿宋"/>
          <w:spacing w:val="-21"/>
          <w:sz w:val="30"/>
          <w:szCs w:val="30"/>
        </w:rPr>
        <w:t>，借助社会化、专业化物流</w:t>
      </w:r>
      <w:r>
        <w:rPr>
          <w:rFonts w:ascii="仿宋" w:hAnsi="仿宋" w:eastAsia="仿宋" w:cs="仿宋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-13"/>
          <w:sz w:val="30"/>
          <w:szCs w:val="30"/>
        </w:rPr>
        <w:t>企业的力量，建立安全、高效、环保的物流系</w:t>
      </w:r>
      <w:r>
        <w:rPr>
          <w:rFonts w:ascii="仿宋" w:hAnsi="仿宋" w:eastAsia="仿宋" w:cs="仿宋"/>
          <w:spacing w:val="-14"/>
          <w:sz w:val="30"/>
          <w:szCs w:val="30"/>
        </w:rPr>
        <w:t>统。</w:t>
      </w:r>
    </w:p>
    <w:p w14:paraId="3A2C4490">
      <w:pPr>
        <w:spacing w:before="319" w:line="350" w:lineRule="auto"/>
        <w:ind w:right="886" w:firstLine="684"/>
        <w:rPr>
          <w:rFonts w:ascii="仿宋" w:hAnsi="仿宋" w:eastAsia="仿宋" w:cs="仿宋"/>
          <w:sz w:val="30"/>
          <w:szCs w:val="30"/>
        </w:rPr>
      </w:pPr>
      <w:r>
        <w:rPr>
          <w:rFonts w:ascii="楷体" w:hAnsi="楷体" w:eastAsia="楷体" w:cs="楷体"/>
          <w:b/>
          <w:bCs/>
          <w:spacing w:val="7"/>
          <w:sz w:val="30"/>
          <w:szCs w:val="30"/>
        </w:rPr>
        <w:t>(八)鼓励应用分拣加工新技术</w:t>
      </w:r>
      <w:r>
        <w:rPr>
          <w:rFonts w:ascii="仿宋" w:hAnsi="仿宋" w:eastAsia="仿宋" w:cs="仿宋"/>
          <w:b/>
          <w:bCs/>
          <w:spacing w:val="7"/>
          <w:sz w:val="30"/>
          <w:szCs w:val="30"/>
        </w:rPr>
        <w:t>。</w:t>
      </w:r>
      <w:r>
        <w:rPr>
          <w:rFonts w:ascii="仿宋" w:hAnsi="仿宋" w:eastAsia="仿宋" w:cs="仿宋"/>
          <w:spacing w:val="7"/>
          <w:sz w:val="30"/>
          <w:szCs w:val="30"/>
        </w:rPr>
        <w:t>分拣加工企业上游连接拾荒</w:t>
      </w:r>
      <w:r>
        <w:rPr>
          <w:rFonts w:ascii="仿宋" w:hAnsi="仿宋" w:eastAsia="仿宋" w:cs="仿宋"/>
          <w:spacing w:val="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"/>
          <w:sz w:val="30"/>
          <w:szCs w:val="30"/>
        </w:rPr>
        <w:t>人员，下游连接利用企业，是整个产业链中的关键一环。鼓励研发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"/>
          <w:sz w:val="30"/>
          <w:szCs w:val="30"/>
        </w:rPr>
        <w:t>再生资源回收、分拣、加工设备，提供再生资源分拣加工整</w:t>
      </w:r>
      <w:r>
        <w:rPr>
          <w:rFonts w:ascii="仿宋" w:hAnsi="仿宋" w:eastAsia="仿宋" w:cs="仿宋"/>
          <w:spacing w:val="-2"/>
          <w:sz w:val="30"/>
          <w:szCs w:val="30"/>
        </w:rPr>
        <w:t>体解决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"/>
          <w:sz w:val="30"/>
          <w:szCs w:val="30"/>
        </w:rPr>
        <w:t>方案。鼓励引进现代化、自动化、智能化技术设备，提高分拣加工</w:t>
      </w:r>
      <w:r>
        <w:rPr>
          <w:rFonts w:ascii="仿宋" w:hAnsi="仿宋" w:eastAsia="仿宋" w:cs="仿宋"/>
          <w:spacing w:val="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"/>
          <w:sz w:val="30"/>
          <w:szCs w:val="30"/>
        </w:rPr>
        <w:t>的科学化、精细化水平，促进与产废环节的</w:t>
      </w:r>
      <w:r>
        <w:rPr>
          <w:rFonts w:ascii="仿宋" w:hAnsi="仿宋" w:eastAsia="仿宋" w:cs="仿宋"/>
          <w:spacing w:val="-2"/>
          <w:sz w:val="30"/>
          <w:szCs w:val="30"/>
        </w:rPr>
        <w:t>充分对接，实现与利用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环节的有效衔接。</w:t>
      </w:r>
    </w:p>
    <w:p w14:paraId="31264459">
      <w:pPr>
        <w:spacing w:line="350" w:lineRule="auto"/>
        <w:rPr>
          <w:rFonts w:ascii="仿宋" w:hAnsi="仿宋" w:eastAsia="仿宋" w:cs="仿宋"/>
          <w:sz w:val="30"/>
          <w:szCs w:val="30"/>
        </w:rPr>
        <w:sectPr>
          <w:headerReference r:id="rId14" w:type="default"/>
          <w:footerReference r:id="rId15" w:type="default"/>
          <w:pgSz w:w="11920" w:h="16840"/>
          <w:pgMar w:top="400" w:right="782" w:bottom="1820" w:left="1520" w:header="0" w:footer="1625" w:gutter="0"/>
          <w:cols w:space="720" w:num="1"/>
        </w:sectPr>
      </w:pPr>
    </w:p>
    <w:p w14:paraId="466DDA5E">
      <w:pPr>
        <w:spacing w:line="412" w:lineRule="auto"/>
        <w:rPr>
          <w:rFonts w:ascii="Arial"/>
          <w:sz w:val="21"/>
        </w:rPr>
      </w:pPr>
    </w:p>
    <w:p w14:paraId="6C373A0E">
      <w:pPr>
        <w:spacing w:before="104" w:line="188" w:lineRule="auto"/>
        <w:rPr>
          <w:rFonts w:ascii="Times New Roman" w:hAnsi="Times New Roman" w:eastAsia="Times New Roman" w:cs="Times New Roman"/>
          <w:sz w:val="36"/>
          <w:szCs w:val="36"/>
        </w:rPr>
      </w:pPr>
      <w:r>
        <w:rPr>
          <w:rFonts w:ascii="Times New Roman" w:hAnsi="Times New Roman" w:eastAsia="Times New Roman" w:cs="Times New Roman"/>
          <w:spacing w:val="-12"/>
          <w:sz w:val="36"/>
          <w:szCs w:val="36"/>
        </w:rPr>
        <w:t>10.</w:t>
      </w:r>
    </w:p>
    <w:p w14:paraId="2096A227">
      <w:pPr>
        <w:spacing w:line="315" w:lineRule="auto"/>
        <w:rPr>
          <w:rFonts w:ascii="Arial"/>
          <w:sz w:val="21"/>
        </w:rPr>
      </w:pPr>
    </w:p>
    <w:p w14:paraId="538F5453">
      <w:pPr>
        <w:spacing w:line="315" w:lineRule="auto"/>
        <w:rPr>
          <w:rFonts w:ascii="Arial"/>
          <w:sz w:val="21"/>
        </w:rPr>
      </w:pPr>
    </w:p>
    <w:p w14:paraId="448EA394">
      <w:pPr>
        <w:spacing w:line="316" w:lineRule="auto"/>
        <w:rPr>
          <w:rFonts w:ascii="Arial"/>
          <w:sz w:val="21"/>
        </w:rPr>
      </w:pPr>
    </w:p>
    <w:p w14:paraId="2F9C144B">
      <w:pPr>
        <w:spacing w:before="98" w:line="221" w:lineRule="auto"/>
        <w:ind w:left="1544"/>
        <w:outlineLvl w:val="2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b/>
          <w:bCs/>
          <w:spacing w:val="-27"/>
          <w:sz w:val="30"/>
          <w:szCs w:val="30"/>
        </w:rPr>
        <w:t>三</w:t>
      </w:r>
      <w:r>
        <w:rPr>
          <w:rFonts w:ascii="仿宋" w:hAnsi="仿宋" w:eastAsia="仿宋" w:cs="仿宋"/>
          <w:spacing w:val="-73"/>
          <w:sz w:val="30"/>
          <w:szCs w:val="30"/>
        </w:rPr>
        <w:t xml:space="preserve"> </w:t>
      </w:r>
      <w:r>
        <w:rPr>
          <w:rFonts w:ascii="仿宋" w:hAnsi="仿宋" w:eastAsia="仿宋" w:cs="仿宋"/>
          <w:b/>
          <w:bCs/>
          <w:spacing w:val="-27"/>
          <w:sz w:val="30"/>
          <w:szCs w:val="30"/>
        </w:rPr>
        <w:t>、保障措施</w:t>
      </w:r>
    </w:p>
    <w:p w14:paraId="00D07271">
      <w:pPr>
        <w:spacing w:before="265" w:line="372" w:lineRule="auto"/>
        <w:ind w:left="929" w:firstLine="654"/>
        <w:rPr>
          <w:rFonts w:ascii="仿宋" w:hAnsi="仿宋" w:eastAsia="仿宋" w:cs="仿宋"/>
          <w:sz w:val="30"/>
          <w:szCs w:val="30"/>
        </w:rPr>
      </w:pPr>
      <w:r>
        <w:rPr>
          <w:rFonts w:ascii="楷体" w:hAnsi="楷体" w:eastAsia="楷体" w:cs="楷体"/>
          <w:b/>
          <w:bCs/>
          <w:spacing w:val="4"/>
          <w:sz w:val="30"/>
          <w:szCs w:val="30"/>
        </w:rPr>
        <w:t>(九)建立引导机制。</w:t>
      </w:r>
      <w:r>
        <w:rPr>
          <w:rFonts w:ascii="楷体" w:hAnsi="楷体" w:eastAsia="楷体" w:cs="楷体"/>
          <w:spacing w:val="-6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各地商务主管部门要以“再生资源信息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"/>
          <w:sz w:val="30"/>
          <w:szCs w:val="30"/>
        </w:rPr>
        <w:t>管理系统”确定的</w:t>
      </w:r>
      <w:r>
        <w:rPr>
          <w:rFonts w:ascii="仿宋" w:hAnsi="仿宋" w:eastAsia="仿宋" w:cs="仿宋"/>
          <w:spacing w:val="-1"/>
          <w:sz w:val="30"/>
          <w:szCs w:val="30"/>
          <w:u w:val="single" w:color="auto"/>
        </w:rPr>
        <w:t>省级重点联系企业为</w:t>
      </w:r>
      <w:r>
        <w:rPr>
          <w:rFonts w:ascii="仿宋" w:hAnsi="仿宋" w:eastAsia="仿宋" w:cs="仿宋"/>
          <w:spacing w:val="-1"/>
          <w:sz w:val="30"/>
          <w:szCs w:val="30"/>
        </w:rPr>
        <w:t>基础，建立重点联系的分拣</w:t>
      </w:r>
      <w:r>
        <w:rPr>
          <w:rFonts w:ascii="仿宋" w:hAnsi="仿宋" w:eastAsia="仿宋" w:cs="仿宋"/>
          <w:spacing w:val="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"/>
          <w:sz w:val="30"/>
          <w:szCs w:val="30"/>
        </w:rPr>
        <w:t>加工企业制度，加强与重点联系企业的沟通交流，掌握行业发展情</w:t>
      </w:r>
      <w:r>
        <w:rPr>
          <w:rFonts w:ascii="仿宋" w:hAnsi="仿宋" w:eastAsia="仿宋" w:cs="仿宋"/>
          <w:spacing w:val="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"/>
          <w:sz w:val="30"/>
          <w:szCs w:val="30"/>
        </w:rPr>
        <w:t>况，了解企业政策需求，协调解决企业发展中的突出困难和共性问</w:t>
      </w:r>
      <w:r>
        <w:rPr>
          <w:rFonts w:ascii="仿宋" w:hAnsi="仿宋" w:eastAsia="仿宋" w:cs="仿宋"/>
          <w:spacing w:val="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"/>
          <w:sz w:val="30"/>
          <w:szCs w:val="30"/>
        </w:rPr>
        <w:t>题，并及时报送有关行业情况。推出“互联网十回收”和智能回收</w:t>
      </w:r>
      <w:r>
        <w:rPr>
          <w:rFonts w:ascii="仿宋" w:hAnsi="仿宋" w:eastAsia="仿宋" w:cs="仿宋"/>
          <w:spacing w:val="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等具有代表性、典型性和创新性的回收模式并总结、宣传和推广，</w:t>
      </w:r>
      <w:r>
        <w:rPr>
          <w:rFonts w:ascii="仿宋" w:hAnsi="仿宋" w:eastAsia="仿宋" w:cs="仿宋"/>
          <w:spacing w:val="11"/>
          <w:sz w:val="30"/>
          <w:szCs w:val="30"/>
        </w:rPr>
        <w:t xml:space="preserve"> </w:t>
      </w:r>
      <w:r>
        <w:rPr>
          <w:rFonts w:ascii="仿宋" w:hAnsi="仿宋" w:eastAsia="仿宋" w:cs="仿宋"/>
          <w:sz w:val="30"/>
          <w:szCs w:val="30"/>
        </w:rPr>
        <w:t>及时报送商务部；加大宣传力度，提高全社会对再生资源</w:t>
      </w:r>
      <w:r>
        <w:rPr>
          <w:rFonts w:ascii="仿宋" w:hAnsi="仿宋" w:eastAsia="仿宋" w:cs="仿宋"/>
          <w:spacing w:val="-1"/>
          <w:sz w:val="30"/>
          <w:szCs w:val="30"/>
        </w:rPr>
        <w:t>回收体系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建设工作的认识。</w:t>
      </w:r>
    </w:p>
    <w:p w14:paraId="3FE4EDCD">
      <w:pPr>
        <w:spacing w:before="292" w:line="360" w:lineRule="auto"/>
        <w:ind w:left="929" w:right="89" w:firstLine="6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b/>
          <w:bCs/>
          <w:spacing w:val="5"/>
          <w:sz w:val="30"/>
          <w:szCs w:val="30"/>
        </w:rPr>
        <w:t>(十)完善激励机制。</w:t>
      </w:r>
      <w:r>
        <w:rPr>
          <w:rFonts w:ascii="仿宋" w:hAnsi="仿宋" w:eastAsia="仿宋" w:cs="仿宋"/>
          <w:spacing w:val="-52"/>
          <w:sz w:val="30"/>
          <w:szCs w:val="30"/>
        </w:rPr>
        <w:t xml:space="preserve"> </w:t>
      </w:r>
      <w:r>
        <w:rPr>
          <w:rFonts w:ascii="楷体" w:hAnsi="楷体" w:eastAsia="楷体" w:cs="楷体"/>
          <w:spacing w:val="5"/>
          <w:sz w:val="30"/>
          <w:szCs w:val="30"/>
        </w:rPr>
        <w:t>对</w:t>
      </w:r>
      <w:r>
        <w:rPr>
          <w:rFonts w:ascii="仿宋" w:hAnsi="仿宋" w:eastAsia="仿宋" w:cs="仿宋"/>
          <w:spacing w:val="5"/>
          <w:sz w:val="30"/>
          <w:szCs w:val="30"/>
        </w:rPr>
        <w:t>符合条件的融合创新平台和应用示范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"/>
          <w:sz w:val="30"/>
          <w:szCs w:val="30"/>
        </w:rPr>
        <w:t>试点，运</w:t>
      </w:r>
      <w:r>
        <w:rPr>
          <w:rFonts w:ascii="仿宋" w:hAnsi="仿宋" w:eastAsia="仿宋" w:cs="仿宋"/>
          <w:spacing w:val="-1"/>
          <w:sz w:val="30"/>
          <w:szCs w:val="30"/>
          <w:u w:val="single" w:color="auto"/>
        </w:rPr>
        <w:t>用现有财政专项资金给予支</w:t>
      </w:r>
      <w:r>
        <w:rPr>
          <w:rFonts w:ascii="仿宋" w:hAnsi="仿宋" w:eastAsia="仿宋" w:cs="仿宋"/>
          <w:spacing w:val="-1"/>
          <w:sz w:val="30"/>
          <w:szCs w:val="30"/>
        </w:rPr>
        <w:t>持。发挥投融资引领作</w:t>
      </w:r>
      <w:r>
        <w:rPr>
          <w:rFonts w:ascii="仿宋" w:hAnsi="仿宋" w:eastAsia="仿宋" w:cs="仿宋"/>
          <w:spacing w:val="-2"/>
          <w:sz w:val="30"/>
          <w:szCs w:val="30"/>
        </w:rPr>
        <w:t>用，探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索互联网金融、风险投资、天使投资等投融资</w:t>
      </w:r>
      <w:r>
        <w:rPr>
          <w:rFonts w:ascii="仿宋" w:hAnsi="仿宋" w:eastAsia="仿宋" w:cs="仿宋"/>
          <w:spacing w:val="9"/>
          <w:sz w:val="30"/>
          <w:szCs w:val="30"/>
        </w:rPr>
        <w:t>平台与行业联动发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展，完善支持行业创新的融资服务。积极争取土地优惠</w:t>
      </w:r>
      <w:r>
        <w:rPr>
          <w:rFonts w:ascii="仿宋" w:hAnsi="仿宋" w:eastAsia="仿宋" w:cs="仿宋"/>
          <w:spacing w:val="9"/>
          <w:sz w:val="30"/>
          <w:szCs w:val="30"/>
        </w:rPr>
        <w:t>政策。积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极研究将回收行业关键技术研发及应用列入科技计划。对市场失</w:t>
      </w:r>
      <w:r>
        <w:rPr>
          <w:rFonts w:ascii="仿宋" w:hAnsi="仿宋" w:eastAsia="仿宋" w:cs="仿宋"/>
          <w:spacing w:val="1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7"/>
          <w:sz w:val="30"/>
          <w:szCs w:val="30"/>
        </w:rPr>
        <w:t>灵品种回收模式给予政策支持。</w:t>
      </w:r>
    </w:p>
    <w:p w14:paraId="577F9C23">
      <w:pPr>
        <w:spacing w:before="288" w:line="355" w:lineRule="auto"/>
        <w:ind w:left="929" w:right="60" w:firstLine="694"/>
        <w:rPr>
          <w:rFonts w:ascii="仿宋" w:hAnsi="仿宋" w:eastAsia="仿宋" w:cs="仿宋"/>
          <w:sz w:val="30"/>
          <w:szCs w:val="30"/>
        </w:rPr>
      </w:pPr>
      <w:r>
        <w:rPr>
          <w:rFonts w:ascii="楷体" w:hAnsi="楷体" w:eastAsia="楷体" w:cs="楷体"/>
          <w:b/>
          <w:bCs/>
          <w:spacing w:val="8"/>
          <w:sz w:val="30"/>
          <w:szCs w:val="30"/>
        </w:rPr>
        <w:t>(十一)强化约束机制</w:t>
      </w:r>
      <w:r>
        <w:rPr>
          <w:rFonts w:ascii="仿宋" w:hAnsi="仿宋" w:eastAsia="仿宋" w:cs="仿宋"/>
          <w:b/>
          <w:bCs/>
          <w:spacing w:val="8"/>
          <w:sz w:val="30"/>
          <w:szCs w:val="30"/>
        </w:rPr>
        <w:t>。</w:t>
      </w:r>
      <w:r>
        <w:rPr>
          <w:rFonts w:ascii="仿宋" w:hAnsi="仿宋" w:eastAsia="仿宋" w:cs="仿宋"/>
          <w:spacing w:val="8"/>
          <w:sz w:val="30"/>
          <w:szCs w:val="30"/>
        </w:rPr>
        <w:t>强化再生资源回收利</w:t>
      </w:r>
      <w:r>
        <w:rPr>
          <w:rFonts w:ascii="仿宋" w:hAnsi="仿宋" w:eastAsia="仿宋" w:cs="仿宋"/>
          <w:spacing w:val="7"/>
          <w:sz w:val="30"/>
          <w:szCs w:val="30"/>
        </w:rPr>
        <w:t>用各环节的污染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"/>
          <w:sz w:val="30"/>
          <w:szCs w:val="30"/>
        </w:rPr>
        <w:t>防治工作，支持污染防治设施建设，加大环保执法力度，依法查处</w:t>
      </w:r>
      <w:r>
        <w:rPr>
          <w:rFonts w:ascii="仿宋" w:hAnsi="仿宋" w:eastAsia="仿宋" w:cs="仿宋"/>
          <w:spacing w:val="1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1"/>
          <w:sz w:val="30"/>
          <w:szCs w:val="30"/>
        </w:rPr>
        <w:t>污染环境的企业并向社会公布。严格以环保</w:t>
      </w:r>
      <w:r>
        <w:rPr>
          <w:rFonts w:ascii="仿宋" w:hAnsi="仿宋" w:eastAsia="仿宋" w:cs="仿宋"/>
          <w:spacing w:val="10"/>
          <w:sz w:val="30"/>
          <w:szCs w:val="30"/>
        </w:rPr>
        <w:t>、节能指标为主要依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据的行业准入和退出机制。研究建立再生资源回收生产者、销售</w:t>
      </w:r>
      <w:r>
        <w:rPr>
          <w:rFonts w:ascii="仿宋" w:hAnsi="仿宋" w:eastAsia="仿宋" w:cs="仿宋"/>
          <w:spacing w:val="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6"/>
          <w:sz w:val="30"/>
          <w:szCs w:val="30"/>
        </w:rPr>
        <w:t>者、消费者责任机制。</w:t>
      </w:r>
    </w:p>
    <w:p w14:paraId="7F1EE598">
      <w:pPr>
        <w:spacing w:line="355" w:lineRule="auto"/>
        <w:rPr>
          <w:rFonts w:ascii="仿宋" w:hAnsi="仿宋" w:eastAsia="仿宋" w:cs="仿宋"/>
          <w:sz w:val="30"/>
          <w:szCs w:val="30"/>
        </w:rPr>
        <w:sectPr>
          <w:footerReference r:id="rId16" w:type="default"/>
          <w:pgSz w:w="11920" w:h="16840"/>
          <w:pgMar w:top="400" w:right="1530" w:bottom="1907" w:left="660" w:header="0" w:footer="1518" w:gutter="0"/>
          <w:cols w:space="720" w:num="1"/>
        </w:sectPr>
      </w:pPr>
    </w:p>
    <w:p w14:paraId="4108860C">
      <w:pPr>
        <w:spacing w:line="313" w:lineRule="auto"/>
        <w:rPr>
          <w:rFonts w:ascii="Arial"/>
          <w:sz w:val="21"/>
        </w:rPr>
      </w:pPr>
    </w:p>
    <w:p w14:paraId="421B9FA4">
      <w:pPr>
        <w:spacing w:before="104" w:line="192" w:lineRule="auto"/>
        <w:jc w:val="right"/>
        <w:rPr>
          <w:rFonts w:ascii="Times New Roman" w:hAnsi="Times New Roman" w:eastAsia="Times New Roman" w:cs="Times New Roman"/>
          <w:sz w:val="36"/>
          <w:szCs w:val="36"/>
        </w:rPr>
      </w:pPr>
      <w:r>
        <w:rPr>
          <w:rFonts w:ascii="Times New Roman" w:hAnsi="Times New Roman" w:eastAsia="Times New Roman" w:cs="Times New Roman"/>
          <w:spacing w:val="-5"/>
          <w:sz w:val="36"/>
          <w:szCs w:val="36"/>
        </w:rPr>
        <w:t>I|</w:t>
      </w:r>
    </w:p>
    <w:p w14:paraId="45E1EA6B">
      <w:pPr>
        <w:spacing w:line="241" w:lineRule="auto"/>
        <w:rPr>
          <w:rFonts w:ascii="Arial"/>
          <w:sz w:val="21"/>
        </w:rPr>
      </w:pPr>
    </w:p>
    <w:p w14:paraId="54209EA2">
      <w:pPr>
        <w:spacing w:line="241" w:lineRule="auto"/>
        <w:rPr>
          <w:rFonts w:ascii="Arial"/>
          <w:sz w:val="21"/>
        </w:rPr>
      </w:pPr>
    </w:p>
    <w:p w14:paraId="4ACD385B">
      <w:pPr>
        <w:spacing w:line="241" w:lineRule="auto"/>
        <w:rPr>
          <w:rFonts w:ascii="Arial"/>
          <w:sz w:val="21"/>
        </w:rPr>
      </w:pPr>
    </w:p>
    <w:p w14:paraId="26A5D1FC">
      <w:pPr>
        <w:spacing w:line="241" w:lineRule="auto"/>
        <w:rPr>
          <w:rFonts w:ascii="Arial"/>
          <w:sz w:val="21"/>
        </w:rPr>
      </w:pPr>
    </w:p>
    <w:p w14:paraId="272E2311">
      <w:pPr>
        <w:spacing w:before="97" w:line="382" w:lineRule="auto"/>
        <w:ind w:left="400" w:right="812" w:firstLine="629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ascii="楷体" w:hAnsi="楷体" w:eastAsia="楷体" w:cs="楷体"/>
          <w:spacing w:val="5"/>
          <w:sz w:val="30"/>
          <w:szCs w:val="30"/>
        </w:rPr>
        <w:t>(十二)健全保障机制。</w:t>
      </w:r>
      <w:r>
        <w:rPr>
          <w:rFonts w:ascii="楷体" w:hAnsi="楷体" w:eastAsia="楷体" w:cs="楷体"/>
          <w:spacing w:val="-7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充分发挥行业协会作用，组</w:t>
      </w:r>
      <w:r>
        <w:rPr>
          <w:rFonts w:ascii="仿宋" w:hAnsi="仿宋" w:eastAsia="仿宋" w:cs="仿宋"/>
          <w:spacing w:val="4"/>
          <w:sz w:val="30"/>
          <w:szCs w:val="30"/>
        </w:rPr>
        <w:t>织重点领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"/>
          <w:sz w:val="30"/>
          <w:szCs w:val="30"/>
        </w:rPr>
        <w:t>域、重点品种标准的制修订工作，加大标准的宣传贯彻力度，推动</w:t>
      </w:r>
      <w:r>
        <w:rPr>
          <w:rFonts w:ascii="仿宋" w:hAnsi="仿宋" w:eastAsia="仿宋" w:cs="仿宋"/>
          <w:spacing w:val="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"/>
          <w:sz w:val="30"/>
          <w:szCs w:val="30"/>
        </w:rPr>
        <w:t>形成一批符合标准要求的管理水平较高、科技水平领先、经营较规</w:t>
      </w:r>
      <w:r>
        <w:rPr>
          <w:rFonts w:ascii="仿宋" w:hAnsi="仿宋" w:eastAsia="仿宋" w:cs="仿宋"/>
          <w:spacing w:val="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"/>
          <w:sz w:val="30"/>
          <w:szCs w:val="30"/>
        </w:rPr>
        <w:t>范的再生资源回收企业和园区。研究建立科学合理、功能齐全、统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一权威的再生资源标准体系总体框架；完善专业人才培养和健全</w:t>
      </w:r>
      <w:r>
        <w:rPr>
          <w:rFonts w:ascii="仿宋" w:hAnsi="仿宋" w:eastAsia="仿宋" w:cs="仿宋"/>
          <w:spacing w:val="1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"/>
          <w:sz w:val="30"/>
          <w:szCs w:val="30"/>
        </w:rPr>
        <w:t>产学研衔接互动机制；设立职业培训机构，强化回收</w:t>
      </w:r>
      <w:r>
        <w:rPr>
          <w:rFonts w:ascii="仿宋" w:hAnsi="仿宋" w:eastAsia="仿宋" w:cs="仿宋"/>
          <w:spacing w:val="-3"/>
          <w:sz w:val="30"/>
          <w:szCs w:val="30"/>
        </w:rPr>
        <w:t>一线工人的职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业教育和培训。</w:t>
      </w:r>
    </w:p>
    <w:p w14:paraId="58BCC858">
      <w:pPr>
        <w:spacing w:line="315" w:lineRule="auto"/>
        <w:rPr>
          <w:rFonts w:ascii="Arial"/>
          <w:sz w:val="21"/>
        </w:rPr>
      </w:pPr>
    </w:p>
    <w:p w14:paraId="02788EB6">
      <w:pPr>
        <w:spacing w:line="2770" w:lineRule="exact"/>
        <w:ind w:firstLine="3180"/>
      </w:pPr>
      <w:r>
        <w:drawing>
          <wp:anchor distT="0" distB="0" distL="0" distR="0" simplePos="0" relativeHeight="251673600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31750</wp:posOffset>
            </wp:positionV>
            <wp:extent cx="1784350" cy="1727200"/>
            <wp:effectExtent l="0" t="0" r="0" b="0"/>
            <wp:wrapNone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84363" cy="1727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4624" behindDoc="0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50800</wp:posOffset>
            </wp:positionV>
            <wp:extent cx="1784350" cy="1714500"/>
            <wp:effectExtent l="0" t="0" r="0" b="0"/>
            <wp:wrapNone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84363" cy="1714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5"/>
        </w:rPr>
        <w:drawing>
          <wp:inline distT="0" distB="0" distL="0" distR="0">
            <wp:extent cx="1764665" cy="1758950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65288" cy="1758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D0982">
      <w:pPr>
        <w:spacing w:line="254" w:lineRule="auto"/>
        <w:rPr>
          <w:rFonts w:ascii="Arial"/>
          <w:sz w:val="21"/>
        </w:rPr>
      </w:pPr>
    </w:p>
    <w:p w14:paraId="1FDFF271">
      <w:pPr>
        <w:spacing w:line="255" w:lineRule="auto"/>
        <w:rPr>
          <w:rFonts w:ascii="Arial"/>
          <w:sz w:val="21"/>
        </w:rPr>
      </w:pPr>
    </w:p>
    <w:p w14:paraId="0CC8323A">
      <w:pPr>
        <w:spacing w:line="255" w:lineRule="auto"/>
        <w:rPr>
          <w:rFonts w:ascii="Arial"/>
          <w:sz w:val="21"/>
        </w:rPr>
      </w:pPr>
      <w:r>
        <w:drawing>
          <wp:anchor distT="0" distB="0" distL="0" distR="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36830</wp:posOffset>
            </wp:positionV>
            <wp:extent cx="1784350" cy="1739900"/>
            <wp:effectExtent l="0" t="0" r="0" b="0"/>
            <wp:wrapNone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84363" cy="1739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1552" behindDoc="0" locked="0" layoutInCell="1" allowOverlap="1">
            <wp:simplePos x="0" y="0"/>
            <wp:positionH relativeFrom="column">
              <wp:posOffset>2012950</wp:posOffset>
            </wp:positionH>
            <wp:positionV relativeFrom="paragraph">
              <wp:posOffset>55880</wp:posOffset>
            </wp:positionV>
            <wp:extent cx="1790700" cy="3028950"/>
            <wp:effectExtent l="0" t="0" r="0" b="0"/>
            <wp:wrapNone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90721" cy="3028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54313D">
      <w:pPr>
        <w:spacing w:line="255" w:lineRule="auto"/>
        <w:rPr>
          <w:rFonts w:ascii="Arial"/>
          <w:sz w:val="21"/>
        </w:rPr>
      </w:pPr>
    </w:p>
    <w:p w14:paraId="182F6F2D">
      <w:pPr>
        <w:spacing w:line="255" w:lineRule="auto"/>
        <w:rPr>
          <w:rFonts w:ascii="Arial"/>
          <w:sz w:val="21"/>
        </w:rPr>
      </w:pPr>
    </w:p>
    <w:p w14:paraId="20E8994D">
      <w:pPr>
        <w:spacing w:line="255" w:lineRule="auto"/>
        <w:rPr>
          <w:rFonts w:ascii="Arial"/>
          <w:sz w:val="21"/>
        </w:rPr>
      </w:pPr>
    </w:p>
    <w:p w14:paraId="10368CF1">
      <w:pPr>
        <w:spacing w:line="255" w:lineRule="auto"/>
        <w:rPr>
          <w:rFonts w:ascii="Arial"/>
          <w:sz w:val="21"/>
        </w:rPr>
      </w:pPr>
    </w:p>
    <w:p w14:paraId="0E44BA80">
      <w:pPr>
        <w:spacing w:line="255" w:lineRule="auto"/>
        <w:rPr>
          <w:rFonts w:ascii="Arial"/>
          <w:sz w:val="21"/>
        </w:rPr>
      </w:pPr>
    </w:p>
    <w:p w14:paraId="0841F461">
      <w:pPr>
        <w:spacing w:line="255" w:lineRule="auto"/>
        <w:rPr>
          <w:rFonts w:ascii="Arial"/>
          <w:sz w:val="21"/>
        </w:rPr>
      </w:pPr>
    </w:p>
    <w:p w14:paraId="7AB98920">
      <w:pPr>
        <w:spacing w:before="98" w:line="220" w:lineRule="auto"/>
        <w:ind w:left="7069"/>
        <w:rPr>
          <w:rFonts w:ascii="仿宋" w:hAnsi="仿宋" w:eastAsia="仿宋" w:cs="仿宋"/>
          <w:sz w:val="30"/>
          <w:szCs w:val="30"/>
        </w:rPr>
      </w:pPr>
      <w:r>
        <w:drawing>
          <wp:anchor distT="0" distB="0" distL="0" distR="0" simplePos="0" relativeHeight="251675648" behindDoc="0" locked="0" layoutInCell="1" allowOverlap="1">
            <wp:simplePos x="0" y="0"/>
            <wp:positionH relativeFrom="column">
              <wp:posOffset>3987165</wp:posOffset>
            </wp:positionH>
            <wp:positionV relativeFrom="paragraph">
              <wp:posOffset>-969645</wp:posOffset>
            </wp:positionV>
            <wp:extent cx="1797050" cy="2908300"/>
            <wp:effectExtent l="0" t="0" r="0" b="0"/>
            <wp:wrapNone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97079" cy="2908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hAnsi="仿宋" w:eastAsia="仿宋" w:cs="仿宋"/>
          <w:spacing w:val="24"/>
          <w:sz w:val="30"/>
          <w:szCs w:val="30"/>
        </w:rPr>
        <w:t>销台作总</w:t>
      </w:r>
    </w:p>
    <w:p w14:paraId="08DBE5D6">
      <w:pPr>
        <w:spacing w:before="316" w:line="222" w:lineRule="auto"/>
        <w:ind w:left="6540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0"/>
          <w:sz w:val="30"/>
          <w:szCs w:val="30"/>
        </w:rPr>
        <w:t>2</w:t>
      </w:r>
      <w:r>
        <w:rPr>
          <w:rFonts w:ascii="仿宋" w:hAnsi="仿宋" w:eastAsia="仿宋" w:cs="仿宋"/>
          <w:spacing w:val="-3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0"/>
          <w:sz w:val="30"/>
          <w:szCs w:val="30"/>
        </w:rPr>
        <w:t>公</w:t>
      </w:r>
      <w:r>
        <w:rPr>
          <w:rFonts w:ascii="仿宋" w:hAnsi="仿宋" w:eastAsia="仿宋" w:cs="仿宋"/>
          <w:spacing w:val="-2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0"/>
          <w:sz w:val="30"/>
          <w:szCs w:val="30"/>
        </w:rPr>
        <w:t>1</w:t>
      </w:r>
      <w:r>
        <w:rPr>
          <w:rFonts w:ascii="仿宋" w:hAnsi="仿宋" w:eastAsia="仿宋" w:cs="仿宋"/>
          <w:spacing w:val="-3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0"/>
          <w:sz w:val="30"/>
          <w:szCs w:val="30"/>
        </w:rPr>
        <w:t>年</w:t>
      </w:r>
      <w:r>
        <w:rPr>
          <w:rFonts w:ascii="仿宋" w:hAnsi="仿宋" w:eastAsia="仿宋" w:cs="仿宋"/>
          <w:spacing w:val="-4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0"/>
          <w:sz w:val="30"/>
          <w:szCs w:val="30"/>
        </w:rPr>
        <w:t>5</w:t>
      </w:r>
      <w:r>
        <w:rPr>
          <w:rFonts w:ascii="仿宋" w:hAnsi="仿宋" w:eastAsia="仿宋" w:cs="仿宋"/>
          <w:spacing w:val="-2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0"/>
          <w:sz w:val="30"/>
          <w:szCs w:val="30"/>
        </w:rPr>
        <w:t>月</w:t>
      </w:r>
    </w:p>
    <w:p w14:paraId="0CF9F5EE">
      <w:pPr>
        <w:spacing w:line="276" w:lineRule="auto"/>
        <w:rPr>
          <w:rFonts w:ascii="Arial"/>
          <w:sz w:val="21"/>
        </w:rPr>
      </w:pPr>
    </w:p>
    <w:p w14:paraId="1A75785D">
      <w:pPr>
        <w:spacing w:line="276" w:lineRule="auto"/>
        <w:rPr>
          <w:rFonts w:ascii="Arial"/>
          <w:sz w:val="21"/>
        </w:rPr>
      </w:pPr>
    </w:p>
    <w:p w14:paraId="63A87FD3">
      <w:pPr>
        <w:spacing w:line="276" w:lineRule="auto"/>
        <w:rPr>
          <w:rFonts w:ascii="Arial"/>
          <w:sz w:val="21"/>
        </w:rPr>
      </w:pPr>
    </w:p>
    <w:p w14:paraId="42791385">
      <w:pPr>
        <w:spacing w:line="276" w:lineRule="auto"/>
        <w:rPr>
          <w:rFonts w:ascii="Arial"/>
          <w:sz w:val="21"/>
        </w:rPr>
      </w:pPr>
    </w:p>
    <w:p w14:paraId="40537434">
      <w:pPr>
        <w:spacing w:line="276" w:lineRule="auto"/>
        <w:rPr>
          <w:rFonts w:ascii="Arial"/>
          <w:sz w:val="21"/>
        </w:rPr>
      </w:pPr>
    </w:p>
    <w:p w14:paraId="6952CFDA">
      <w:pPr>
        <w:spacing w:line="277" w:lineRule="auto"/>
        <w:rPr>
          <w:rFonts w:ascii="Arial"/>
          <w:sz w:val="21"/>
        </w:rPr>
      </w:pPr>
    </w:p>
    <w:p w14:paraId="1A0AB4ED">
      <w:pPr>
        <w:spacing w:before="86" w:line="185" w:lineRule="auto"/>
        <w:ind w:left="8379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ascii="Times New Roman" w:hAnsi="Times New Roman" w:eastAsia="Times New Roman" w:cs="Times New Roman"/>
          <w:spacing w:val="-6"/>
          <w:sz w:val="30"/>
          <w:szCs w:val="30"/>
        </w:rPr>
        <w:t>7-</w:t>
      </w:r>
    </w:p>
    <w:p w14:paraId="1FE2A259">
      <w:pPr>
        <w:spacing w:line="185" w:lineRule="auto"/>
        <w:rPr>
          <w:rFonts w:ascii="Times New Roman" w:hAnsi="Times New Roman" w:eastAsia="Times New Roman" w:cs="Times New Roman"/>
          <w:sz w:val="30"/>
          <w:szCs w:val="30"/>
        </w:rPr>
        <w:sectPr>
          <w:footerReference r:id="rId17" w:type="default"/>
          <w:pgSz w:w="11920" w:h="16840"/>
          <w:pgMar w:top="400" w:right="897" w:bottom="400" w:left="1130" w:header="0" w:footer="0" w:gutter="0"/>
          <w:cols w:space="720" w:num="1"/>
        </w:sectPr>
      </w:pPr>
    </w:p>
    <w:p w14:paraId="0D84DD04">
      <w:pPr>
        <w:spacing w:line="379" w:lineRule="auto"/>
        <w:rPr>
          <w:rFonts w:ascii="Arial"/>
          <w:sz w:val="21"/>
        </w:rPr>
      </w:pPr>
    </w:p>
    <w:p w14:paraId="61F3EE33">
      <w:pPr>
        <w:pStyle w:val="2"/>
        <w:spacing w:before="85" w:line="241" w:lineRule="auto"/>
        <w:rPr>
          <w:sz w:val="26"/>
          <w:szCs w:val="26"/>
        </w:rPr>
      </w:pPr>
      <w:r>
        <w:rPr>
          <w:spacing w:val="-8"/>
          <w:sz w:val="26"/>
          <w:szCs w:val="26"/>
        </w:rPr>
        <w:t>12</w:t>
      </w:r>
    </w:p>
    <w:p w14:paraId="02486DC9">
      <w:pPr>
        <w:spacing w:before="4"/>
      </w:pPr>
    </w:p>
    <w:p w14:paraId="68D9386E">
      <w:pPr>
        <w:spacing w:before="4"/>
      </w:pPr>
    </w:p>
    <w:p w14:paraId="6091EB9F">
      <w:pPr>
        <w:spacing w:before="4"/>
      </w:pPr>
    </w:p>
    <w:p w14:paraId="3BB1C090">
      <w:pPr>
        <w:spacing w:before="4"/>
      </w:pPr>
    </w:p>
    <w:p w14:paraId="5EBCAE76">
      <w:pPr>
        <w:spacing w:before="4"/>
      </w:pPr>
    </w:p>
    <w:p w14:paraId="57F11614">
      <w:pPr>
        <w:spacing w:before="4"/>
      </w:pPr>
    </w:p>
    <w:p w14:paraId="62F5C7E9">
      <w:pPr>
        <w:spacing w:before="4"/>
      </w:pPr>
    </w:p>
    <w:p w14:paraId="54BC8390">
      <w:pPr>
        <w:spacing w:before="4"/>
      </w:pPr>
    </w:p>
    <w:p w14:paraId="47A65ACC">
      <w:pPr>
        <w:spacing w:before="4"/>
      </w:pPr>
    </w:p>
    <w:p w14:paraId="62A3FDB1">
      <w:pPr>
        <w:spacing w:before="4"/>
      </w:pPr>
    </w:p>
    <w:p w14:paraId="4951BB18">
      <w:pPr>
        <w:spacing w:before="4"/>
      </w:pPr>
    </w:p>
    <w:p w14:paraId="046A17B8">
      <w:pPr>
        <w:spacing w:before="4"/>
      </w:pPr>
    </w:p>
    <w:p w14:paraId="21586F52">
      <w:pPr>
        <w:spacing w:before="4"/>
      </w:pPr>
    </w:p>
    <w:p w14:paraId="415B4D67">
      <w:pPr>
        <w:spacing w:before="4"/>
      </w:pPr>
    </w:p>
    <w:p w14:paraId="5D2FB386">
      <w:pPr>
        <w:spacing w:before="4"/>
      </w:pPr>
    </w:p>
    <w:p w14:paraId="120AE841">
      <w:pPr>
        <w:spacing w:before="4"/>
      </w:pPr>
    </w:p>
    <w:p w14:paraId="5FF98A08">
      <w:pPr>
        <w:spacing w:before="4"/>
      </w:pPr>
    </w:p>
    <w:p w14:paraId="0E769DA4">
      <w:pPr>
        <w:spacing w:before="4"/>
      </w:pPr>
    </w:p>
    <w:p w14:paraId="43D1B346">
      <w:pPr>
        <w:spacing w:before="4"/>
      </w:pPr>
    </w:p>
    <w:p w14:paraId="378E131B">
      <w:pPr>
        <w:spacing w:before="4"/>
      </w:pPr>
    </w:p>
    <w:p w14:paraId="27E38552">
      <w:pPr>
        <w:spacing w:before="4"/>
      </w:pPr>
    </w:p>
    <w:p w14:paraId="505611C1">
      <w:pPr>
        <w:spacing w:before="4"/>
      </w:pPr>
    </w:p>
    <w:p w14:paraId="1AD0AB6A">
      <w:pPr>
        <w:spacing w:before="4"/>
      </w:pPr>
    </w:p>
    <w:p w14:paraId="3E6C7C8E">
      <w:pPr>
        <w:spacing w:before="4"/>
      </w:pPr>
    </w:p>
    <w:p w14:paraId="5C03EDE3">
      <w:pPr>
        <w:spacing w:before="4"/>
      </w:pPr>
    </w:p>
    <w:p w14:paraId="1915D745">
      <w:pPr>
        <w:spacing w:before="4"/>
      </w:pPr>
    </w:p>
    <w:p w14:paraId="254E5698">
      <w:pPr>
        <w:spacing w:before="4"/>
      </w:pPr>
    </w:p>
    <w:p w14:paraId="21D14689">
      <w:pPr>
        <w:spacing w:before="4"/>
      </w:pPr>
    </w:p>
    <w:p w14:paraId="39A76513">
      <w:pPr>
        <w:spacing w:before="4"/>
      </w:pPr>
    </w:p>
    <w:p w14:paraId="3AD7602B">
      <w:pPr>
        <w:spacing w:before="4"/>
      </w:pPr>
    </w:p>
    <w:p w14:paraId="2A08EF29">
      <w:pPr>
        <w:spacing w:before="4"/>
      </w:pPr>
    </w:p>
    <w:p w14:paraId="2FDED8D5">
      <w:pPr>
        <w:spacing w:before="4"/>
      </w:pPr>
    </w:p>
    <w:p w14:paraId="18D0177B">
      <w:pPr>
        <w:spacing w:before="4"/>
      </w:pPr>
    </w:p>
    <w:p w14:paraId="17115BBD">
      <w:pPr>
        <w:spacing w:before="4"/>
      </w:pPr>
    </w:p>
    <w:p w14:paraId="05918F87">
      <w:pPr>
        <w:spacing w:before="4"/>
      </w:pPr>
    </w:p>
    <w:p w14:paraId="7EAFE67E">
      <w:pPr>
        <w:spacing w:before="4"/>
      </w:pPr>
    </w:p>
    <w:p w14:paraId="31DC8463">
      <w:pPr>
        <w:spacing w:before="4"/>
      </w:pPr>
    </w:p>
    <w:p w14:paraId="59DF08EA">
      <w:pPr>
        <w:spacing w:before="4"/>
      </w:pPr>
    </w:p>
    <w:p w14:paraId="04BD3348">
      <w:pPr>
        <w:spacing w:before="4"/>
      </w:pPr>
    </w:p>
    <w:p w14:paraId="78B534A7">
      <w:pPr>
        <w:spacing w:before="4"/>
      </w:pPr>
    </w:p>
    <w:p w14:paraId="2A8ADDC9">
      <w:pPr>
        <w:spacing w:before="4"/>
      </w:pPr>
    </w:p>
    <w:p w14:paraId="38AA6995">
      <w:pPr>
        <w:spacing w:before="4"/>
      </w:pPr>
    </w:p>
    <w:p w14:paraId="7B7EA282">
      <w:pPr>
        <w:spacing w:before="4"/>
      </w:pPr>
    </w:p>
    <w:p w14:paraId="3D8580D0">
      <w:pPr>
        <w:spacing w:before="4"/>
      </w:pPr>
    </w:p>
    <w:p w14:paraId="1ED359E5">
      <w:pPr>
        <w:spacing w:before="4"/>
      </w:pPr>
    </w:p>
    <w:p w14:paraId="523FD273">
      <w:pPr>
        <w:spacing w:before="4"/>
      </w:pPr>
    </w:p>
    <w:p w14:paraId="2F659829">
      <w:pPr>
        <w:spacing w:before="3"/>
      </w:pPr>
    </w:p>
    <w:p w14:paraId="0EAF93DF">
      <w:pPr>
        <w:spacing w:before="3"/>
      </w:pPr>
    </w:p>
    <w:p w14:paraId="75D6BCA0">
      <w:pPr>
        <w:spacing w:before="3"/>
      </w:pPr>
    </w:p>
    <w:p w14:paraId="33F7B559">
      <w:pPr>
        <w:spacing w:before="3"/>
      </w:pPr>
    </w:p>
    <w:p w14:paraId="0EC08289">
      <w:pPr>
        <w:spacing w:before="3"/>
      </w:pPr>
    </w:p>
    <w:p w14:paraId="4B9E2091">
      <w:pPr>
        <w:spacing w:before="3"/>
      </w:pPr>
    </w:p>
    <w:p w14:paraId="0CEC7EE5">
      <w:pPr>
        <w:sectPr>
          <w:pgSz w:w="11920" w:h="16840"/>
          <w:pgMar w:top="400" w:right="1788" w:bottom="400" w:left="850" w:header="0" w:footer="0" w:gutter="0"/>
          <w:cols w:equalWidth="0" w:num="1">
            <w:col w:w="9282"/>
          </w:cols>
        </w:sectPr>
      </w:pPr>
    </w:p>
    <w:p w14:paraId="36F6AC60">
      <w:pPr>
        <w:pStyle w:val="2"/>
        <w:spacing w:before="54" w:line="551" w:lineRule="auto"/>
        <w:ind w:left="840" w:right="3494" w:firstLine="179"/>
        <w:rPr>
          <w:sz w:val="32"/>
          <w:szCs w:val="32"/>
        </w:rPr>
      </w:pPr>
      <w:r>
        <w:rPr>
          <w:rFonts w:ascii="仿宋" w:hAnsi="仿宋" w:eastAsia="仿宋" w:cs="仿宋"/>
          <w:spacing w:val="12"/>
          <w:sz w:val="26"/>
          <w:szCs w:val="26"/>
        </w:rPr>
        <w:t>商务部办公厅</w:t>
      </w:r>
      <w:r>
        <w:rPr>
          <w:rFonts w:ascii="仿宋" w:hAnsi="仿宋" w:eastAsia="仿宋" w:cs="仿宋"/>
          <w:spacing w:val="2"/>
          <w:sz w:val="26"/>
          <w:szCs w:val="26"/>
        </w:rPr>
        <w:t xml:space="preserve"> </w:t>
      </w:r>
      <w:r>
        <w:rPr>
          <w:spacing w:val="-4"/>
          <w:sz w:val="32"/>
          <w:szCs w:val="32"/>
        </w:rPr>
        <w:t>—8—</w:t>
      </w:r>
    </w:p>
    <w:p w14:paraId="1ECF916B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587BD85">
      <w:pPr>
        <w:spacing w:before="190" w:line="222" w:lineRule="auto"/>
        <w:ind w:left="300"/>
        <w:rPr>
          <w:rFonts w:ascii="仿宋" w:hAnsi="仿宋" w:eastAsia="仿宋" w:cs="仿宋"/>
          <w:sz w:val="26"/>
          <w:szCs w:val="26"/>
        </w:rPr>
      </w:pPr>
      <w:r>
        <w:rPr>
          <w:rFonts w:ascii="仿宋" w:hAnsi="仿宋" w:eastAsia="仿宋" w:cs="仿宋"/>
          <w:spacing w:val="39"/>
          <w:sz w:val="26"/>
          <w:szCs w:val="26"/>
        </w:rPr>
        <w:t>2016年5月6日印发</w:t>
      </w:r>
    </w:p>
    <w:p w14:paraId="6AA44B45">
      <w:pPr>
        <w:spacing w:line="368" w:lineRule="auto"/>
        <w:rPr>
          <w:rFonts w:ascii="Arial"/>
          <w:sz w:val="21"/>
        </w:rPr>
      </w:pPr>
    </w:p>
    <w:p w14:paraId="1E4FD393">
      <w:pPr>
        <w:spacing w:line="1320" w:lineRule="exact"/>
      </w:pPr>
      <w:r>
        <w:rPr>
          <w:position w:val="-26"/>
        </w:rPr>
        <w:drawing>
          <wp:inline distT="0" distB="0" distL="0" distR="0">
            <wp:extent cx="1828165" cy="837565"/>
            <wp:effectExtent l="0" t="0" r="0" b="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28794" cy="83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continuous"/>
      <w:pgSz w:w="11920" w:h="16840"/>
      <w:pgMar w:top="400" w:right="1788" w:bottom="400" w:left="850" w:header="0" w:footer="0" w:gutter="0"/>
      <w:cols w:equalWidth="0" w:num="2">
        <w:col w:w="6151" w:space="100"/>
        <w:col w:w="3032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TXingkai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473E2A">
    <w:pPr>
      <w:spacing w:line="173" w:lineRule="auto"/>
      <w:rPr>
        <w:rFonts w:ascii="Times New Roman" w:hAnsi="Times New Roman" w:eastAsia="Times New Roman" w:cs="Times New Roman"/>
        <w:sz w:val="14"/>
        <w:szCs w:val="14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5513070" cy="797560"/>
          <wp:effectExtent l="0" t="0" r="11430" b="2540"/>
          <wp:docPr id="3" name="图片 3" descr="生成页眉页脚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生成页眉页脚 (1)"/>
                  <pic:cNvPicPr>
                    <a:picLocks noChangeAspect="1"/>
                  </pic:cNvPicPr>
                </pic:nvPicPr>
                <pic:blipFill>
                  <a:blip r:embed="rId1"/>
                  <a:srcRect b="72952"/>
                  <a:stretch>
                    <a:fillRect/>
                  </a:stretch>
                </pic:blipFill>
                <pic:spPr>
                  <a:xfrm>
                    <a:off x="0" y="0"/>
                    <a:ext cx="5513070" cy="797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eastAsia="Times New Roman" w:cs="Times New Roman"/>
        <w:sz w:val="14"/>
        <w:szCs w:val="14"/>
      </w:rPr>
      <w:t>1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80248B">
    <w:pPr>
      <w:spacing w:line="14" w:lineRule="auto"/>
      <w:rPr>
        <w:rFonts w:ascii="Arial"/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5F08B0">
    <w:pPr>
      <w:spacing w:line="173" w:lineRule="auto"/>
      <w:ind w:left="4169"/>
      <w:rPr>
        <w:rFonts w:ascii="Times New Roman" w:hAnsi="Times New Roman" w:eastAsia="Times New Roman" w:cs="Times New Roman"/>
        <w:sz w:val="14"/>
        <w:szCs w:val="14"/>
      </w:rPr>
    </w:pPr>
    <w:r>
      <w:rPr>
        <w:rFonts w:ascii="Times New Roman" w:hAnsi="Times New Roman" w:eastAsia="Times New Roman" w:cs="Times New Roman"/>
        <w:sz w:val="14"/>
        <w:szCs w:val="14"/>
      </w:rPr>
      <w:t>2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2C2642">
    <w:pPr>
      <w:spacing w:line="174" w:lineRule="auto"/>
      <w:ind w:left="4270"/>
      <w:rPr>
        <w:rFonts w:ascii="Times New Roman" w:hAnsi="Times New Roman" w:eastAsia="Times New Roman" w:cs="Times New Roman"/>
        <w:sz w:val="15"/>
        <w:szCs w:val="15"/>
      </w:rPr>
    </w:pPr>
    <w:r>
      <w:rPr>
        <w:rFonts w:ascii="Times New Roman" w:hAnsi="Times New Roman" w:eastAsia="Times New Roman" w:cs="Times New Roman"/>
        <w:sz w:val="15"/>
        <w:szCs w:val="15"/>
      </w:rPr>
      <w:t>3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80248B">
    <w:pPr>
      <w:spacing w:line="14" w:lineRule="auto"/>
      <w:rPr>
        <w:rFonts w:ascii="Arial"/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BC1202">
    <w:pPr>
      <w:pStyle w:val="2"/>
      <w:spacing w:line="234" w:lineRule="auto"/>
      <w:ind w:left="940"/>
      <w:rPr>
        <w:sz w:val="29"/>
        <w:szCs w:val="29"/>
      </w:rPr>
    </w:pPr>
    <w:r>
      <w:rPr>
        <w:spacing w:val="-3"/>
        <w:sz w:val="29"/>
        <w:szCs w:val="29"/>
      </w:rPr>
      <w:t>—2—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1955B9">
    <w:pPr>
      <w:pStyle w:val="2"/>
      <w:spacing w:line="233" w:lineRule="auto"/>
      <w:ind w:left="7519"/>
      <w:rPr>
        <w:sz w:val="30"/>
        <w:szCs w:val="30"/>
      </w:rPr>
    </w:pPr>
    <w:r>
      <w:rPr>
        <w:spacing w:val="-4"/>
        <w:sz w:val="30"/>
        <w:szCs w:val="30"/>
      </w:rPr>
      <w:t>—3—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0058E0">
    <w:pPr>
      <w:pStyle w:val="2"/>
      <w:spacing w:before="1" w:line="234" w:lineRule="auto"/>
      <w:ind w:left="950"/>
      <w:rPr>
        <w:sz w:val="30"/>
        <w:szCs w:val="30"/>
      </w:rPr>
    </w:pPr>
    <w:r>
      <w:rPr>
        <w:spacing w:val="-51"/>
        <w:sz w:val="30"/>
        <w:szCs w:val="30"/>
      </w:rPr>
      <w:t>一</w:t>
    </w:r>
    <w:r>
      <w:rPr>
        <w:spacing w:val="-48"/>
        <w:sz w:val="30"/>
        <w:szCs w:val="30"/>
      </w:rPr>
      <w:t xml:space="preserve"> </w:t>
    </w:r>
    <w:r>
      <w:rPr>
        <w:spacing w:val="-51"/>
        <w:sz w:val="30"/>
        <w:szCs w:val="30"/>
      </w:rPr>
      <w:t>·4</w:t>
    </w:r>
    <w:r>
      <w:rPr>
        <w:spacing w:val="30"/>
        <w:sz w:val="30"/>
        <w:szCs w:val="30"/>
      </w:rPr>
      <w:t xml:space="preserve"> </w:t>
    </w:r>
    <w:r>
      <w:rPr>
        <w:spacing w:val="-51"/>
        <w:sz w:val="30"/>
        <w:szCs w:val="30"/>
      </w:rPr>
      <w:t>一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9B27C1">
    <w:pPr>
      <w:spacing w:line="175" w:lineRule="auto"/>
      <w:ind w:left="8010"/>
      <w:rPr>
        <w:rFonts w:ascii="Times New Roman" w:hAnsi="Times New Roman" w:eastAsia="Times New Roman" w:cs="Times New Roman"/>
        <w:sz w:val="22"/>
        <w:szCs w:val="22"/>
      </w:rPr>
    </w:pPr>
    <w:r>
      <w:rPr>
        <w:rFonts w:ascii="Times New Roman" w:hAnsi="Times New Roman" w:eastAsia="Times New Roman" w:cs="Times New Roman"/>
        <w:sz w:val="22"/>
        <w:szCs w:val="22"/>
      </w:rPr>
      <w:t>5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0B5B8C">
    <w:pPr>
      <w:pStyle w:val="2"/>
      <w:spacing w:line="233" w:lineRule="auto"/>
      <w:ind w:left="1079"/>
      <w:rPr>
        <w:sz w:val="30"/>
        <w:szCs w:val="30"/>
      </w:rPr>
    </w:pPr>
    <w:r>
      <w:rPr>
        <w:spacing w:val="-4"/>
        <w:sz w:val="30"/>
        <w:szCs w:val="30"/>
      </w:rPr>
      <w:t>—6—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060423">
    <w:pPr>
      <w:pStyle w:val="3"/>
    </w:pPr>
    <w:r>
      <w:rPr>
        <w:rFonts w:hint="eastAsia" w:eastAsiaTheme="minorEastAsia"/>
        <w:lang w:eastAsia="zh-CN"/>
      </w:rPr>
      <w:drawing>
        <wp:inline distT="0" distB="0" distL="114300" distR="114300">
          <wp:extent cx="3244850" cy="564515"/>
          <wp:effectExtent l="0" t="0" r="12700" b="6985"/>
          <wp:docPr id="2" name="图片 2" descr="生成页眉页脚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生成页眉页脚"/>
                  <pic:cNvPicPr>
                    <a:picLocks noChangeAspect="1"/>
                  </pic:cNvPicPr>
                </pic:nvPicPr>
                <pic:blipFill>
                  <a:blip r:embed="rId1"/>
                  <a:srcRect b="64502"/>
                  <a:stretch>
                    <a:fillRect/>
                  </a:stretch>
                </pic:blipFill>
                <pic:spPr>
                  <a:xfrm>
                    <a:off x="0" y="0"/>
                    <a:ext cx="3244850" cy="56451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eastAsiaTheme="minorEastAsia"/>
        <w:lang w:eastAsia="zh-CN"/>
      </w:rPr>
      <w:drawing>
        <wp:inline distT="0" distB="0" distL="114300" distR="114300">
          <wp:extent cx="5118735" cy="91440"/>
          <wp:effectExtent l="0" t="0" r="0" b="0"/>
          <wp:docPr id="1" name="图片 1" descr="生成页眉页脚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生成页眉页脚"/>
                  <pic:cNvPicPr>
                    <a:picLocks noChangeAspect="1"/>
                  </pic:cNvPicPr>
                </pic:nvPicPr>
                <pic:blipFill>
                  <a:blip r:embed="rId1"/>
                  <a:srcRect l="1523" t="85718" r="1028" b="9848"/>
                  <a:stretch>
                    <a:fillRect/>
                  </a:stretch>
                </pic:blipFill>
                <pic:spPr>
                  <a:xfrm>
                    <a:off x="0" y="0"/>
                    <a:ext cx="5118735" cy="914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992A8E">
    <w:pPr>
      <w:pStyle w:val="2"/>
      <w:spacing w:before="81" w:line="228" w:lineRule="auto"/>
      <w:rPr>
        <w:sz w:val="30"/>
        <w:szCs w:val="30"/>
      </w:rPr>
    </w:pPr>
    <w:r>
      <w:rPr>
        <w:sz w:val="30"/>
        <w:szCs w:val="30"/>
      </w:rPr>
      <w:t>8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7CBFAB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3E61387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58"/>
      <w:szCs w:val="58"/>
      <w:lang w:val="en-US" w:eastAsia="en-US" w:bidi="ar-SA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customStyle="1" w:styleId="6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8" Type="http://schemas.openxmlformats.org/officeDocument/2006/relationships/fontTable" Target="fontTable.xml"/><Relationship Id="rId37" Type="http://schemas.openxmlformats.org/officeDocument/2006/relationships/customXml" Target="../customXml/item1.xml"/><Relationship Id="rId36" Type="http://schemas.openxmlformats.org/officeDocument/2006/relationships/image" Target="media/image20.jpeg"/><Relationship Id="rId35" Type="http://schemas.openxmlformats.org/officeDocument/2006/relationships/image" Target="media/image19.png"/><Relationship Id="rId34" Type="http://schemas.openxmlformats.org/officeDocument/2006/relationships/image" Target="media/image18.png"/><Relationship Id="rId33" Type="http://schemas.openxmlformats.org/officeDocument/2006/relationships/image" Target="media/image17.png"/><Relationship Id="rId32" Type="http://schemas.openxmlformats.org/officeDocument/2006/relationships/image" Target="media/image16.png"/><Relationship Id="rId31" Type="http://schemas.openxmlformats.org/officeDocument/2006/relationships/image" Target="media/image15.png"/><Relationship Id="rId30" Type="http://schemas.openxmlformats.org/officeDocument/2006/relationships/image" Target="media/image14.png"/><Relationship Id="rId3" Type="http://schemas.openxmlformats.org/officeDocument/2006/relationships/footnotes" Target="footnotes.xml"/><Relationship Id="rId29" Type="http://schemas.openxmlformats.org/officeDocument/2006/relationships/image" Target="media/image13.png"/><Relationship Id="rId28" Type="http://schemas.openxmlformats.org/officeDocument/2006/relationships/image" Target="media/image12.jpeg"/><Relationship Id="rId27" Type="http://schemas.openxmlformats.org/officeDocument/2006/relationships/image" Target="media/image11.png"/><Relationship Id="rId26" Type="http://schemas.openxmlformats.org/officeDocument/2006/relationships/image" Target="media/image10.png"/><Relationship Id="rId25" Type="http://schemas.openxmlformats.org/officeDocument/2006/relationships/image" Target="media/image9.png"/><Relationship Id="rId24" Type="http://schemas.openxmlformats.org/officeDocument/2006/relationships/image" Target="media/image8.jpeg"/><Relationship Id="rId23" Type="http://schemas.openxmlformats.org/officeDocument/2006/relationships/image" Target="media/image7.png"/><Relationship Id="rId22" Type="http://schemas.openxmlformats.org/officeDocument/2006/relationships/image" Target="media/image6.png"/><Relationship Id="rId21" Type="http://schemas.openxmlformats.org/officeDocument/2006/relationships/image" Target="media/image5.png"/><Relationship Id="rId20" Type="http://schemas.openxmlformats.org/officeDocument/2006/relationships/image" Target="media/image4.png"/><Relationship Id="rId2" Type="http://schemas.openxmlformats.org/officeDocument/2006/relationships/settings" Target="settings.xml"/><Relationship Id="rId19" Type="http://schemas.openxmlformats.org/officeDocument/2006/relationships/image" Target="media/image3.png"/><Relationship Id="rId18" Type="http://schemas.openxmlformats.org/officeDocument/2006/relationships/theme" Target="theme/theme1.xml"/><Relationship Id="rId17" Type="http://schemas.openxmlformats.org/officeDocument/2006/relationships/footer" Target="footer10.xml"/><Relationship Id="rId16" Type="http://schemas.openxmlformats.org/officeDocument/2006/relationships/footer" Target="footer9.xml"/><Relationship Id="rId15" Type="http://schemas.openxmlformats.org/officeDocument/2006/relationships/footer" Target="footer8.xml"/><Relationship Id="rId14" Type="http://schemas.openxmlformats.org/officeDocument/2006/relationships/header" Target="header3.xml"/><Relationship Id="rId13" Type="http://schemas.openxmlformats.org/officeDocument/2006/relationships/footer" Target="footer7.xml"/><Relationship Id="rId12" Type="http://schemas.openxmlformats.org/officeDocument/2006/relationships/header" Target="header2.xml"/><Relationship Id="rId11" Type="http://schemas.openxmlformats.org/officeDocument/2006/relationships/footer" Target="footer6.xml"/><Relationship Id="rId10" Type="http://schemas.openxmlformats.org/officeDocument/2006/relationships/footer" Target="footer5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7"/>
    <customShpInfo spid="_x0000_s1028"/>
    <customShpInfo spid="_x0000_s102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12</Pages>
  <Words>4560</Words>
  <Characters>4624</Characters>
  <TotalTime>0</TotalTime>
  <ScaleCrop>false</ScaleCrop>
  <LinksUpToDate>false</LinksUpToDate>
  <CharactersWithSpaces>4905</CharactersWithSpaces>
  <Application>WPS Office_12.1.0.19770_F1E327BC-269C-435d-A152-05C5408002CA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2026-01-28T16:20:00Z</dcterms:created>
  <dc:creator>Administrator</dc:creator>
  <cp:lastModifiedBy>欣心</cp:lastModifiedBy>
  <dcterms:modified xsi:type="dcterms:W3CDTF">2026-01-28T08:28:56Z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wqlLaW5nc29mdCBQREYgdG8gV1BTIDExMEI</vt:lpwstr>
  </property>
  <property fmtid="{D5CDD505-2E9C-101B-9397-08002B2CF9AE}" pid="3" name="Created">
    <vt:filetime>2026-01-28T16:20:39Z</vt:filetime>
  </property>
  <property fmtid="{D5CDD505-2E9C-101B-9397-08002B2CF9AE}" pid="4" name="UsrData">
    <vt:lpwstr>6979c6d2e5159000200180bdwl</vt:lpwstr>
  </property>
  <property fmtid="{D5CDD505-2E9C-101B-9397-08002B2CF9AE}" pid="5" name="KSOTemplateDocerSaveRecord">
    <vt:lpwstr>eyJoZGlkIjoiMTkxZmVmYzUzYjk5NzJjYzY5YmQ4OTA5YWEyMjBhODAiLCJ1c2VySWQiOiIzMDY0NTA4MzIifQ==</vt:lpwstr>
  </property>
  <property fmtid="{D5CDD505-2E9C-101B-9397-08002B2CF9AE}" pid="6" name="KSOProductBuildVer">
    <vt:lpwstr>2052-12.1.0.19770</vt:lpwstr>
  </property>
  <property fmtid="{D5CDD505-2E9C-101B-9397-08002B2CF9AE}" pid="7" name="ICV">
    <vt:lpwstr>7CF9630A24E046A8A90AD736BAE25B8C_12</vt:lpwstr>
  </property>
</Properties>
</file>