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78B907">
      <w:p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 w14:paraId="3A53303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省商务厅等</w:t>
      </w: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4部门关于加快推进2024年</w:t>
      </w:r>
    </w:p>
    <w:p w14:paraId="2E4381F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0"/>
        <w:jc w:val="center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  <w:t>湖北省汽车以旧换新工作的通知</w:t>
      </w:r>
    </w:p>
    <w:bookmarkEnd w:id="0"/>
    <w:p w14:paraId="269F6F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0"/>
        <w:jc w:val="center"/>
        <w:rPr>
          <w:rFonts w:hint="eastAsia" w:ascii="黑体" w:hAnsi="黑体" w:eastAsia="黑体" w:cs="黑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28"/>
          <w:szCs w:val="28"/>
          <w:lang w:val="en-US" w:eastAsia="zh-CN" w:bidi="ar-SA"/>
        </w:rPr>
        <w:t>鄂商务发〔2024〕43号</w:t>
      </w:r>
    </w:p>
    <w:p w14:paraId="168869F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0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各市、州、直管市、神农架林区商务、发改、公安、财政主管部门，湖北省汽车置换更新服务平台：</w:t>
      </w:r>
    </w:p>
    <w:p w14:paraId="1E724F7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为深化落实我省加力支持消费品以旧换新实施方案，加快推进汽车以旧换新，充分释放政策红利，现就有关事项通知如下：</w:t>
      </w:r>
    </w:p>
    <w:p w14:paraId="1EDAA1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一、调整优化我省汽车置换更新补贴政策</w:t>
      </w:r>
    </w:p>
    <w:p w14:paraId="0D9AA2F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在《省商务厅 省财政厅等5部门关于印发〈湖北省汽车置换更新补贴实施细则〉的通知》（鄂商务发〔2024〕22号）、《省商务厅等8部门关于进一步做好湖北省汽车以旧换新有关工作的通知》（鄂商务发〔2024〕37号）基础上，扩大我省汽车置换更新补贴资金支持范围，取消个人消费者转让本人名下的乘用车为湖北号牌、新购乘用车在省内注册登记和使用性质为非营运、每位申请人只能享受一次补贴等限制条件；在政策实施期间，个人消费者转让2024年4月30日（含当日）前登记在本人名下的乘用车并在我省购买乘用车新车，《二手车销售统一发票》《机动车销售统一发票》在湖北省内开具，转让的旧乘用车、购买的新乘用车分别完成转让登记、注册登记，按照“转让一辆旧乘用车并购买一辆新乘用车可享受一次补贴”“资金用完为止”的原则，给予一次性补贴。</w:t>
      </w:r>
    </w:p>
    <w:p w14:paraId="0456408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二、加快汽车以旧换新补贴资金审核兑付工作</w:t>
      </w:r>
    </w:p>
    <w:p w14:paraId="2F35222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15"/>
        <w:jc w:val="both"/>
        <w:textAlignment w:val="baseline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各市州及我省汽车置换更新服务平台（“懂车帝”平台）要加快补贴申请受理和审核进度，增强人员力量，强化系统功能，明确工作时限，保证补贴审核和资金兑付工作提速提效，原则上每周至少完成汽车报废更新和置换更新补贴各一批次发放，让符合条件的消费者尽早获得“真金白银”的实惠。建立汽车以旧换新补贴资金兑付“周调度、周通报、周督导”工作机制，每周分析调度补贴审核和发放情况，各市州商务局按要求每周将补贴发放金额、补贴数量以及工作进展等报送省商务厅；省商务厅每周通报各市州汽车以旧换新补贴审核兑付情况，对工作进展缓慢的地区，通过督办、约谈、现场督查等方式，加快推进补贴资金兑付工作，提升广大消费者的获得感和满意度。</w:t>
      </w:r>
    </w:p>
    <w:p w14:paraId="0DD3387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三、加强汽车以旧换新政策宣传推广</w:t>
      </w:r>
    </w:p>
    <w:p w14:paraId="1F0911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加强汽车以旧换新政策发布和宣传推广，各地结合“车行楚天”汽车促消费活动、新能源汽车消费季、本地车展和重点商圈商街活动等，开展汽车以旧换新宣传推介和专题展示，搞好政策咨询服务，加大媒体报道和业界推广力度，广泛动员和组织行业协会、新车销售企业、二手车流通企业、报废车回收企业开展政策宣介，推动政策宣传实现全覆盖，提高群众知晓率，积极营造汽车更新消费氛围，确保政策措施加速落地见效。</w:t>
      </w:r>
    </w:p>
    <w:p w14:paraId="1A9EA6E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00" w:lineRule="atLeast"/>
        <w:ind w:left="0" w:right="0" w:firstLine="645"/>
        <w:jc w:val="both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</w:p>
    <w:p w14:paraId="20A1F81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/>
        <w:ind w:left="0" w:right="0" w:firstLine="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湖北省商务厅</w:t>
      </w:r>
    </w:p>
    <w:p w14:paraId="061321C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/>
        <w:ind w:left="0" w:right="0" w:firstLine="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 湖北省发展和改革委员会</w:t>
      </w:r>
    </w:p>
    <w:p w14:paraId="17DD210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/>
        <w:ind w:left="0" w:right="0" w:firstLine="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  湖北省公安厅</w:t>
      </w:r>
    </w:p>
    <w:p w14:paraId="7B14954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/>
        <w:ind w:left="0" w:right="0" w:firstLine="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 湖北省财政厅</w:t>
      </w:r>
    </w:p>
    <w:p w14:paraId="6FB8A65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0" w:beforeAutospacing="0" w:after="210" w:afterAutospacing="0"/>
        <w:ind w:left="0" w:right="0" w:firstLine="0"/>
        <w:jc w:val="right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2024年10月23日</w:t>
      </w:r>
    </w:p>
    <w:p w14:paraId="0BF8690E">
      <w:pPr>
        <w:jc w:val="center"/>
        <w:rPr>
          <w:rFonts w:hint="eastAsia" w:ascii="黑体" w:hAnsi="黑体" w:eastAsia="黑体" w:cs="黑体"/>
          <w:b w:val="0"/>
          <w:bCs w:val="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62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9DB0F8-B22C-4EC0-B196-0585D0A2CD0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9B78763-81E4-43A2-84D9-763518B7F5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41A8C"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513070" cy="797560"/>
          <wp:effectExtent l="0" t="0" r="11430" b="2540"/>
          <wp:docPr id="3" name="图片 3" descr="生成页眉页脚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生成页眉页脚 (1)"/>
                  <pic:cNvPicPr>
                    <a:picLocks noChangeAspect="1"/>
                  </pic:cNvPicPr>
                </pic:nvPicPr>
                <pic:blipFill>
                  <a:blip r:embed="rId1"/>
                  <a:srcRect b="72952"/>
                  <a:stretch>
                    <a:fillRect/>
                  </a:stretch>
                </pic:blipFill>
                <pic:spPr>
                  <a:xfrm>
                    <a:off x="0" y="0"/>
                    <a:ext cx="5513070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E4CFB"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244850" cy="564515"/>
          <wp:effectExtent l="0" t="0" r="12700" b="6985"/>
          <wp:docPr id="2" name="图片 2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b="64502"/>
                  <a:stretch>
                    <a:fillRect/>
                  </a:stretch>
                </pic:blipFill>
                <pic:spPr>
                  <a:xfrm>
                    <a:off x="0" y="0"/>
                    <a:ext cx="3244850" cy="5645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5118735" cy="91440"/>
          <wp:effectExtent l="0" t="0" r="0" b="0"/>
          <wp:docPr id="4" name="图片 4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l="1523" t="85718" r="1028" b="9848"/>
                  <a:stretch>
                    <a:fillRect/>
                  </a:stretch>
                </pic:blipFill>
                <pic:spPr>
                  <a:xfrm>
                    <a:off x="0" y="0"/>
                    <a:ext cx="5118735" cy="91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662DA0"/>
    <w:rsid w:val="09EB4188"/>
    <w:rsid w:val="0A062133"/>
    <w:rsid w:val="3C007004"/>
    <w:rsid w:val="429402A7"/>
    <w:rsid w:val="4F670028"/>
    <w:rsid w:val="50F87728"/>
    <w:rsid w:val="5B264E92"/>
    <w:rsid w:val="5C297177"/>
    <w:rsid w:val="632F2393"/>
    <w:rsid w:val="69EF4759"/>
    <w:rsid w:val="71972D4F"/>
    <w:rsid w:val="7B42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8357</Words>
  <Characters>8491</Characters>
  <Lines>0</Lines>
  <Paragraphs>0</Paragraphs>
  <TotalTime>11</TotalTime>
  <ScaleCrop>false</ScaleCrop>
  <LinksUpToDate>false</LinksUpToDate>
  <CharactersWithSpaces>8541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2025-12-04T08:50:00Z</dcterms:created>
  <dc:creator>Administrator</dc:creator>
  <cp:lastModifiedBy>欣心</cp:lastModifiedBy>
  <dcterms:modified xsi:type="dcterms:W3CDTF">2025-12-05T03:37:57Z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eyJoZGlkIjoiMTkxZmVmYzUzYjk5NzJjYzY5YmQ4OTA5YWEyMjBhODAiLCJ1c2VySWQiOiIzMDY0NTA4MzIifQ==</vt:lpwstr>
  </property>
  <property fmtid="{D5CDD505-2E9C-101B-9397-08002B2CF9AE}" pid="4" name="ICV">
    <vt:lpwstr>526953BE4C1C423A8E2ED654901685BE_13</vt:lpwstr>
  </property>
</Properties>
</file>