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center"/>
        <w:textAlignment w:val="auto"/>
        <w:rPr>
          <w:rFonts w:hint="eastAsia" w:ascii="华文中宋" w:hAnsi="华文中宋" w:eastAsia="华文中宋" w:cs="华文中宋"/>
          <w:b/>
          <w:bCs/>
          <w:sz w:val="36"/>
          <w:szCs w:val="36"/>
        </w:rPr>
      </w:pPr>
      <w:bookmarkStart w:id="0" w:name="_GoBack"/>
      <w:r>
        <w:rPr>
          <w:rFonts w:hint="eastAsia" w:ascii="华文中宋" w:hAnsi="华文中宋" w:eastAsia="华文中宋" w:cs="华文中宋"/>
          <w:b/>
          <w:bCs/>
          <w:sz w:val="36"/>
          <w:szCs w:val="36"/>
        </w:rPr>
        <w:t>供应商信息表</w:t>
      </w:r>
    </w:p>
    <w:bookmarkEnd w:id="0"/>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项目名称：2025-2026年湖北电子口岸运行维护服务项目</w:t>
      </w:r>
    </w:p>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6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1" w:type="dxa"/>
          </w:tcPr>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left"/>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i w:val="0"/>
                <w:caps w:val="0"/>
                <w:color w:val="auto"/>
                <w:spacing w:val="0"/>
                <w:sz w:val="24"/>
                <w:szCs w:val="24"/>
                <w:shd w:val="clear" w:fill="FFFFFF"/>
              </w:rPr>
              <w:t>供应商名称（盖章）</w:t>
            </w:r>
          </w:p>
        </w:tc>
        <w:tc>
          <w:tcPr>
            <w:tcW w:w="6221" w:type="dxa"/>
          </w:tcPr>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1" w:type="dxa"/>
          </w:tcPr>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left"/>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i w:val="0"/>
                <w:caps w:val="0"/>
                <w:color w:val="auto"/>
                <w:spacing w:val="0"/>
                <w:sz w:val="24"/>
                <w:szCs w:val="24"/>
                <w:shd w:val="clear" w:fill="FFFFFF"/>
              </w:rPr>
              <w:t>联系人姓名</w:t>
            </w:r>
          </w:p>
        </w:tc>
        <w:tc>
          <w:tcPr>
            <w:tcW w:w="6221" w:type="dxa"/>
          </w:tcPr>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1" w:type="dxa"/>
          </w:tcPr>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left"/>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联系人电话</w:t>
            </w:r>
          </w:p>
        </w:tc>
        <w:tc>
          <w:tcPr>
            <w:tcW w:w="6221" w:type="dxa"/>
          </w:tcPr>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1" w:type="dxa"/>
            <w:vMerge w:val="restart"/>
          </w:tcPr>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caps w:val="0"/>
                <w:color w:val="auto"/>
                <w:spacing w:val="0"/>
                <w:sz w:val="24"/>
                <w:szCs w:val="24"/>
                <w:shd w:val="clear" w:fill="FFFFFF"/>
              </w:rPr>
              <w:t>相关资料</w:t>
            </w:r>
          </w:p>
        </w:tc>
        <w:tc>
          <w:tcPr>
            <w:tcW w:w="6221" w:type="dxa"/>
            <w:vAlign w:val="top"/>
          </w:tcPr>
          <w:p>
            <w:pPr>
              <w:pStyle w:val="12"/>
              <w:keepNext w:val="0"/>
              <w:keepLines w:val="0"/>
              <w:pageBreakBefore w:val="0"/>
              <w:widowControl w:val="0"/>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1．授权委托材料。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1" w:type="dxa"/>
            <w:vMerge w:val="continue"/>
          </w:tcPr>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vertAlign w:val="baseline"/>
              </w:rPr>
            </w:pPr>
          </w:p>
        </w:tc>
        <w:tc>
          <w:tcPr>
            <w:tcW w:w="6221" w:type="dxa"/>
            <w:vAlign w:val="top"/>
          </w:tcPr>
          <w:p>
            <w:pPr>
              <w:pStyle w:val="12"/>
              <w:keepNext w:val="0"/>
              <w:keepLines w:val="0"/>
              <w:pageBreakBefore w:val="0"/>
              <w:widowControl w:val="0"/>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2．法人或者其他组织的营业执照等（提供复印件）。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1" w:type="dxa"/>
            <w:vMerge w:val="continue"/>
          </w:tcPr>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vertAlign w:val="baseline"/>
              </w:rPr>
            </w:pPr>
          </w:p>
        </w:tc>
        <w:tc>
          <w:tcPr>
            <w:tcW w:w="6221" w:type="dxa"/>
            <w:vAlign w:val="top"/>
          </w:tcPr>
          <w:p>
            <w:pPr>
              <w:pStyle w:val="12"/>
              <w:keepNext w:val="0"/>
              <w:keepLines w:val="0"/>
              <w:pageBreakBefore w:val="0"/>
              <w:widowControl w:val="0"/>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3．具备履行合同所必需的设备和专业技术能力的证明材料（提供</w:t>
            </w:r>
            <w:r>
              <w:rPr>
                <w:rFonts w:hint="eastAsia" w:ascii="仿宋_GB2312" w:hAnsi="仿宋_GB2312" w:eastAsia="仿宋_GB2312" w:cs="仿宋_GB2312"/>
                <w:color w:val="auto"/>
                <w:sz w:val="24"/>
                <w:szCs w:val="24"/>
                <w:vertAlign w:val="baseline"/>
                <w:lang w:val="en-US" w:eastAsia="zh-CN"/>
              </w:rPr>
              <w:t>企业服务能力证明材料</w:t>
            </w:r>
            <w:r>
              <w:rPr>
                <w:rFonts w:hint="eastAsia" w:ascii="仿宋_GB2312" w:hAnsi="仿宋_GB2312" w:eastAsia="仿宋_GB2312" w:cs="仿宋_GB2312"/>
                <w:color w:val="auto"/>
                <w:sz w:val="24"/>
                <w:szCs w:val="24"/>
                <w:vertAlign w:val="baseli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1" w:type="dxa"/>
            <w:vMerge w:val="continue"/>
          </w:tcPr>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vertAlign w:val="baseline"/>
              </w:rPr>
            </w:pPr>
          </w:p>
        </w:tc>
        <w:tc>
          <w:tcPr>
            <w:tcW w:w="6221" w:type="dxa"/>
            <w:vAlign w:val="top"/>
          </w:tcPr>
          <w:p>
            <w:pPr>
              <w:pStyle w:val="12"/>
              <w:keepNext w:val="0"/>
              <w:keepLines w:val="0"/>
              <w:pageBreakBefore w:val="0"/>
              <w:widowControl w:val="0"/>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4．未被列入“信用中国”、“中国政府采购网”失信被执行人、重大税收违法案件当事人名单、政府采购严重违法失信行为记录名单的网页打印件。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1" w:type="dxa"/>
            <w:vMerge w:val="continue"/>
          </w:tcPr>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vertAlign w:val="baseline"/>
              </w:rPr>
            </w:pPr>
          </w:p>
        </w:tc>
        <w:tc>
          <w:tcPr>
            <w:tcW w:w="6221" w:type="dxa"/>
            <w:vAlign w:val="top"/>
          </w:tcPr>
          <w:p>
            <w:pPr>
              <w:pStyle w:val="12"/>
              <w:keepNext w:val="0"/>
              <w:keepLines w:val="0"/>
              <w:pageBreakBefore w:val="0"/>
              <w:widowControl w:val="0"/>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5．</w:t>
            </w:r>
            <w:r>
              <w:rPr>
                <w:rFonts w:hint="eastAsia" w:ascii="仿宋_GB2312" w:hAnsi="仿宋_GB2312" w:eastAsia="仿宋_GB2312" w:cs="仿宋_GB2312"/>
                <w:color w:val="auto"/>
                <w:sz w:val="24"/>
                <w:szCs w:val="24"/>
                <w:vertAlign w:val="baseline"/>
                <w:lang w:val="en-US" w:eastAsia="zh-CN"/>
              </w:rPr>
              <w:t>提供ITSS信息技术服务标准符合性证书（运行维护领域，三级及以上）。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1" w:type="dxa"/>
            <w:vMerge w:val="continue"/>
          </w:tcPr>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vertAlign w:val="baseline"/>
              </w:rPr>
            </w:pPr>
          </w:p>
        </w:tc>
        <w:tc>
          <w:tcPr>
            <w:tcW w:w="6221" w:type="dxa"/>
            <w:vAlign w:val="center"/>
          </w:tcPr>
          <w:p>
            <w:pPr>
              <w:pStyle w:val="12"/>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lang w:val="en-US" w:eastAsia="zh-CN"/>
              </w:rPr>
              <w:t>6</w:t>
            </w:r>
            <w:r>
              <w:rPr>
                <w:rFonts w:hint="default" w:ascii="仿宋_GB2312" w:hAnsi="仿宋_GB2312" w:eastAsia="仿宋_GB2312" w:cs="仿宋_GB2312"/>
                <w:color w:val="auto"/>
                <w:sz w:val="24"/>
                <w:szCs w:val="24"/>
                <w:vertAlign w:val="baseline"/>
                <w:lang w:val="en-US" w:eastAsia="zh-CN"/>
              </w:rPr>
              <w:t>、</w:t>
            </w:r>
            <w:r>
              <w:rPr>
                <w:rFonts w:hint="eastAsia" w:ascii="仿宋_GB2312" w:hAnsi="仿宋_GB2312" w:eastAsia="仿宋_GB2312" w:cs="仿宋_GB2312"/>
                <w:color w:val="auto"/>
                <w:sz w:val="24"/>
                <w:szCs w:val="24"/>
                <w:vertAlign w:val="baseline"/>
                <w:lang w:val="en-US" w:eastAsia="zh-CN"/>
              </w:rPr>
              <w:t>提供驻场服务人员承诺函，</w:t>
            </w:r>
            <w:r>
              <w:rPr>
                <w:rFonts w:hint="default" w:ascii="仿宋_GB2312" w:hAnsi="仿宋_GB2312" w:eastAsia="仿宋_GB2312" w:cs="仿宋_GB2312"/>
                <w:color w:val="auto"/>
                <w:sz w:val="24"/>
                <w:szCs w:val="24"/>
                <w:vertAlign w:val="baseline"/>
                <w:lang w:val="en-US" w:eastAsia="zh-CN"/>
              </w:rPr>
              <w:t>需承诺驻场服务人员为正式员工并且具备计算机技术与软件专业技术资格</w:t>
            </w:r>
            <w:r>
              <w:rPr>
                <w:rFonts w:hint="eastAsia" w:ascii="仿宋_GB2312" w:hAnsi="仿宋_GB2312" w:eastAsia="仿宋_GB2312" w:cs="仿宋_GB2312"/>
                <w:color w:val="auto"/>
                <w:sz w:val="24"/>
                <w:szCs w:val="24"/>
                <w:vertAlign w:val="baseline"/>
                <w:lang w:val="en-US" w:eastAsia="zh-CN"/>
              </w:rPr>
              <w:t>高级或中级证书（含系统分析师、项目管理工程师、</w:t>
            </w:r>
            <w:r>
              <w:rPr>
                <w:rFonts w:hint="default" w:ascii="仿宋_GB2312" w:hAnsi="仿宋_GB2312" w:eastAsia="仿宋_GB2312" w:cs="仿宋_GB2312"/>
                <w:color w:val="auto"/>
                <w:sz w:val="24"/>
                <w:szCs w:val="24"/>
                <w:vertAlign w:val="baseline"/>
                <w:lang w:val="en-US" w:eastAsia="zh-CN"/>
              </w:rPr>
              <w:t>信息系统管理工程师证书</w:t>
            </w:r>
            <w:r>
              <w:rPr>
                <w:rFonts w:hint="eastAsia" w:ascii="仿宋_GB2312" w:hAnsi="仿宋_GB2312" w:eastAsia="仿宋_GB2312" w:cs="仿宋_GB2312"/>
                <w:color w:val="auto"/>
                <w:sz w:val="24"/>
                <w:szCs w:val="24"/>
                <w:vertAlign w:val="baseline"/>
                <w:lang w:val="en-US" w:eastAsia="zh-CN"/>
              </w:rPr>
              <w:t>）</w:t>
            </w:r>
            <w:r>
              <w:rPr>
                <w:rFonts w:hint="default" w:ascii="仿宋_GB2312" w:hAnsi="仿宋_GB2312" w:eastAsia="仿宋_GB2312" w:cs="仿宋_GB2312"/>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1" w:type="dxa"/>
            <w:vMerge w:val="continue"/>
          </w:tcPr>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vertAlign w:val="baseline"/>
              </w:rPr>
            </w:pPr>
          </w:p>
        </w:tc>
        <w:tc>
          <w:tcPr>
            <w:tcW w:w="6221" w:type="dxa"/>
            <w:vAlign w:val="center"/>
          </w:tcPr>
          <w:p>
            <w:pPr>
              <w:pStyle w:val="12"/>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7．湖北省政府采购网上商城注册证明材料（系统截图）。</w:t>
            </w:r>
          </w:p>
        </w:tc>
      </w:tr>
    </w:tbl>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E1650"/>
    <w:multiLevelType w:val="multilevel"/>
    <w:tmpl w:val="FC2E1650"/>
    <w:lvl w:ilvl="0" w:tentative="0">
      <w:start w:val="1"/>
      <w:numFmt w:val="chineseCounting"/>
      <w:suff w:val="nothing"/>
      <w:lvlText w:val="第%1章 "/>
      <w:lvlJc w:val="left"/>
      <w:pPr>
        <w:tabs>
          <w:tab w:val="left" w:pos="420"/>
        </w:tabs>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ascii="宋体" w:hAnsi="宋体" w:eastAsia="宋体" w:cs="宋体"/>
      </w:rPr>
    </w:lvl>
    <w:lvl w:ilvl="2" w:tentative="0">
      <w:start w:val="1"/>
      <w:numFmt w:val="decimal"/>
      <w:isLgl/>
      <w:lvlText w:val="%1.%2.%3."/>
      <w:lvlJc w:val="left"/>
      <w:pPr>
        <w:tabs>
          <w:tab w:val="left" w:pos="420"/>
        </w:tabs>
        <w:ind w:left="720" w:hanging="720"/>
      </w:pPr>
      <w:rPr>
        <w:rFonts w:hint="eastAsia" w:ascii="宋体" w:hAnsi="宋体" w:eastAsia="宋体" w:cs="宋体"/>
      </w:rPr>
    </w:lvl>
    <w:lvl w:ilvl="3" w:tentative="0">
      <w:start w:val="1"/>
      <w:numFmt w:val="decimal"/>
      <w:lvlRestart w:val="2"/>
      <w:isLgl/>
      <w:suff w:val="nothing"/>
      <w:lvlText w:val="%1.%2.%3.%4."/>
      <w:lvlJc w:val="left"/>
      <w:pPr>
        <w:tabs>
          <w:tab w:val="left" w:pos="0"/>
        </w:tabs>
        <w:ind w:left="864" w:hanging="864"/>
      </w:pPr>
      <w:rPr>
        <w:rFonts w:hint="eastAsia" w:ascii="宋体" w:hAnsi="宋体" w:eastAsia="宋体" w:cs="宋体"/>
      </w:rPr>
    </w:lvl>
    <w:lvl w:ilvl="4" w:tentative="0">
      <w:start w:val="1"/>
      <w:numFmt w:val="decimal"/>
      <w:pStyle w:val="6"/>
      <w:isLgl/>
      <w:lvlText w:val="%1.%2.%3.%4.%5."/>
      <w:lvlJc w:val="left"/>
      <w:pPr>
        <w:tabs>
          <w:tab w:val="left" w:pos="420"/>
        </w:tabs>
        <w:ind w:left="1008" w:hanging="1008"/>
      </w:pPr>
      <w:rPr>
        <w:rFonts w:hint="eastAsia" w:ascii="宋体" w:hAnsi="宋体" w:eastAsia="宋体" w:cs="宋体"/>
      </w:rPr>
    </w:lvl>
    <w:lvl w:ilvl="5" w:tentative="0">
      <w:start w:val="1"/>
      <w:numFmt w:val="decimal"/>
      <w:isLgl/>
      <w:lvlText w:val="%1.%2.%3.%4.%5.%6."/>
      <w:lvlJc w:val="left"/>
      <w:pPr>
        <w:ind w:left="1151" w:hanging="1151"/>
      </w:pPr>
      <w:rPr>
        <w:rFonts w:hint="eastAsia" w:ascii="宋体" w:hAnsi="宋体" w:eastAsia="宋体" w:cs="宋体"/>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3A8D7F2F"/>
    <w:multiLevelType w:val="multilevel"/>
    <w:tmpl w:val="3A8D7F2F"/>
    <w:lvl w:ilvl="0" w:tentative="0">
      <w:start w:val="1"/>
      <w:numFmt w:val="chineseCounting"/>
      <w:pStyle w:val="3"/>
      <w:suff w:val="nothing"/>
      <w:lvlText w:val="%1、"/>
      <w:lvlJc w:val="left"/>
      <w:pPr>
        <w:tabs>
          <w:tab w:val="left" w:pos="0"/>
        </w:tabs>
        <w:ind w:left="210" w:firstLine="420"/>
      </w:pPr>
      <w:rPr>
        <w:rFonts w:hint="eastAsia" w:ascii="宋体" w:hAnsi="宋体" w:eastAsia="宋体" w:cs="宋体"/>
      </w:rPr>
    </w:lvl>
    <w:lvl w:ilvl="1" w:tentative="0">
      <w:start w:val="1"/>
      <w:numFmt w:val="decimal"/>
      <w:suff w:val="nothing"/>
      <w:lvlText w:val="%2．"/>
      <w:lvlJc w:val="left"/>
      <w:pPr>
        <w:ind w:left="210" w:firstLine="420"/>
      </w:pPr>
      <w:rPr>
        <w:rFonts w:hint="eastAsia" w:ascii="宋体" w:hAnsi="宋体" w:eastAsia="宋体" w:cs="宋体"/>
      </w:rPr>
    </w:lvl>
    <w:lvl w:ilvl="2" w:tentative="0">
      <w:start w:val="1"/>
      <w:numFmt w:val="decimal"/>
      <w:suff w:val="nothing"/>
      <w:lvlText w:val="（%3）"/>
      <w:lvlJc w:val="left"/>
      <w:pPr>
        <w:ind w:left="210" w:firstLine="420"/>
      </w:pPr>
      <w:rPr>
        <w:rFonts w:hint="eastAsia" w:ascii="宋体" w:hAnsi="宋体" w:eastAsia="宋体" w:cs="宋体"/>
      </w:rPr>
    </w:lvl>
    <w:lvl w:ilvl="3" w:tentative="0">
      <w:start w:val="1"/>
      <w:numFmt w:val="decimalEnclosedCircleChinese"/>
      <w:suff w:val="nothing"/>
      <w:lvlText w:val="%4"/>
      <w:lvlJc w:val="left"/>
      <w:pPr>
        <w:ind w:left="210" w:firstLine="420"/>
      </w:pPr>
      <w:rPr>
        <w:rFonts w:hint="eastAsia"/>
      </w:rPr>
    </w:lvl>
    <w:lvl w:ilvl="4" w:tentative="0">
      <w:start w:val="1"/>
      <w:numFmt w:val="decimal"/>
      <w:suff w:val="nothing"/>
      <w:lvlText w:val="%5）"/>
      <w:lvlJc w:val="left"/>
      <w:pPr>
        <w:ind w:left="210" w:firstLine="420"/>
      </w:pPr>
      <w:rPr>
        <w:rFonts w:hint="eastAsia"/>
      </w:rPr>
    </w:lvl>
    <w:lvl w:ilvl="5" w:tentative="0">
      <w:start w:val="1"/>
      <w:numFmt w:val="lowerLetter"/>
      <w:suff w:val="nothing"/>
      <w:lvlText w:val="%6．"/>
      <w:lvlJc w:val="left"/>
      <w:pPr>
        <w:ind w:left="210" w:firstLine="420"/>
      </w:pPr>
      <w:rPr>
        <w:rFonts w:hint="eastAsia"/>
      </w:rPr>
    </w:lvl>
    <w:lvl w:ilvl="6" w:tentative="0">
      <w:start w:val="1"/>
      <w:numFmt w:val="lowerLetter"/>
      <w:suff w:val="nothing"/>
      <w:lvlText w:val="%7）"/>
      <w:lvlJc w:val="left"/>
      <w:pPr>
        <w:ind w:left="210" w:firstLine="420"/>
      </w:pPr>
      <w:rPr>
        <w:rFonts w:hint="eastAsia"/>
      </w:rPr>
    </w:lvl>
    <w:lvl w:ilvl="7" w:tentative="0">
      <w:start w:val="1"/>
      <w:numFmt w:val="lowerRoman"/>
      <w:suff w:val="nothing"/>
      <w:lvlText w:val="%8．"/>
      <w:lvlJc w:val="left"/>
      <w:pPr>
        <w:ind w:left="210" w:firstLine="420"/>
      </w:pPr>
      <w:rPr>
        <w:rFonts w:hint="eastAsia"/>
      </w:rPr>
    </w:lvl>
    <w:lvl w:ilvl="8" w:tentative="0">
      <w:start w:val="1"/>
      <w:numFmt w:val="lowerRoman"/>
      <w:suff w:val="nothing"/>
      <w:lvlText w:val="%9）"/>
      <w:lvlJc w:val="left"/>
      <w:pPr>
        <w:ind w:left="210" w:firstLine="420"/>
      </w:pPr>
      <w:rPr>
        <w:rFonts w:hint="eastAsia"/>
      </w:rPr>
    </w:lvl>
  </w:abstractNum>
  <w:abstractNum w:abstractNumId="2">
    <w:nsid w:val="4D0D201A"/>
    <w:multiLevelType w:val="multilevel"/>
    <w:tmpl w:val="4D0D201A"/>
    <w:lvl w:ilvl="0" w:tentative="0">
      <w:start w:val="1"/>
      <w:numFmt w:val="chineseCounting"/>
      <w:suff w:val="nothing"/>
      <w:lvlText w:val="%1、"/>
      <w:lvlJc w:val="left"/>
      <w:pPr>
        <w:tabs>
          <w:tab w:val="left" w:pos="0"/>
        </w:tabs>
        <w:ind w:left="432" w:hanging="432"/>
      </w:pPr>
      <w:rPr>
        <w:rFonts w:hint="eastAsia" w:ascii="宋体" w:hAnsi="宋体" w:eastAsia="宋体" w:cs="宋体"/>
      </w:rPr>
    </w:lvl>
    <w:lvl w:ilvl="1" w:tentative="0">
      <w:start w:val="1"/>
      <w:numFmt w:val="decimal"/>
      <w:isLgl/>
      <w:lvlText w:val="%1.%2."/>
      <w:lvlJc w:val="left"/>
      <w:pPr>
        <w:tabs>
          <w:tab w:val="left" w:pos="420"/>
        </w:tabs>
        <w:ind w:left="575" w:hanging="575"/>
      </w:pPr>
      <w:rPr>
        <w:rFonts w:hint="eastAsia" w:ascii="宋体" w:hAnsi="宋体" w:eastAsia="宋体" w:cs="宋体"/>
      </w:rPr>
    </w:lvl>
    <w:lvl w:ilvl="2" w:tentative="0">
      <w:start w:val="1"/>
      <w:numFmt w:val="decimal"/>
      <w:pStyle w:val="5"/>
      <w:isLgl/>
      <w:lvlText w:val="%1.%2.%3."/>
      <w:lvlJc w:val="left"/>
      <w:pPr>
        <w:tabs>
          <w:tab w:val="left" w:pos="420"/>
        </w:tabs>
        <w:ind w:left="720" w:hanging="720"/>
      </w:pPr>
      <w:rPr>
        <w:rFonts w:hint="eastAsia" w:ascii="宋体" w:hAnsi="宋体" w:eastAsia="宋体" w:cs="宋体"/>
      </w:rPr>
    </w:lvl>
    <w:lvl w:ilvl="3" w:tentative="0">
      <w:start w:val="1"/>
      <w:numFmt w:val="decimal"/>
      <w:pStyle w:val="2"/>
      <w:isLgl/>
      <w:suff w:val="nothing"/>
      <w:lvlText w:val="%1.%2.%3.%4."/>
      <w:lvlJc w:val="left"/>
      <w:pPr>
        <w:tabs>
          <w:tab w:val="left" w:pos="420"/>
        </w:tabs>
        <w:ind w:left="864" w:hanging="864"/>
      </w:pPr>
      <w:rPr>
        <w:rFonts w:hint="eastAsia" w:ascii="宋体" w:hAnsi="宋体" w:eastAsia="宋体" w:cs="宋体"/>
      </w:rPr>
    </w:lvl>
    <w:lvl w:ilvl="4" w:tentative="0">
      <w:start w:val="1"/>
      <w:numFmt w:val="decimal"/>
      <w:isLgl/>
      <w:lvlText w:val="%1.%2.%3.%4.%5."/>
      <w:lvlJc w:val="left"/>
      <w:pPr>
        <w:ind w:left="1008" w:hanging="1008"/>
      </w:pPr>
      <w:rPr>
        <w:rFonts w:hint="eastAsia" w:ascii="宋体" w:hAnsi="宋体" w:eastAsia="宋体" w:cs="宋体"/>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3">
    <w:nsid w:val="6EC30F3A"/>
    <w:multiLevelType w:val="multilevel"/>
    <w:tmpl w:val="6EC30F3A"/>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3ODk1ODg1NjliNjNiYzNmYzQyMTVlYmUyYjI4MTcifQ=="/>
  </w:docVars>
  <w:rsids>
    <w:rsidRoot w:val="5C5A4C4D"/>
    <w:rsid w:val="002D5A1C"/>
    <w:rsid w:val="003D01F9"/>
    <w:rsid w:val="00B33A05"/>
    <w:rsid w:val="00E358F0"/>
    <w:rsid w:val="00F641E6"/>
    <w:rsid w:val="0117048A"/>
    <w:rsid w:val="01247E04"/>
    <w:rsid w:val="01A950B6"/>
    <w:rsid w:val="02DC7A8C"/>
    <w:rsid w:val="033A0998"/>
    <w:rsid w:val="04EF2A3A"/>
    <w:rsid w:val="059C2601"/>
    <w:rsid w:val="06566AAA"/>
    <w:rsid w:val="06FA131A"/>
    <w:rsid w:val="084A4602"/>
    <w:rsid w:val="0BDC4DCC"/>
    <w:rsid w:val="0D591B77"/>
    <w:rsid w:val="0F1C572F"/>
    <w:rsid w:val="0FF17C17"/>
    <w:rsid w:val="12DF4625"/>
    <w:rsid w:val="14507DCF"/>
    <w:rsid w:val="16DA7D88"/>
    <w:rsid w:val="171412BA"/>
    <w:rsid w:val="1716307A"/>
    <w:rsid w:val="176F7015"/>
    <w:rsid w:val="17F32A9E"/>
    <w:rsid w:val="186C57E6"/>
    <w:rsid w:val="18BE72B3"/>
    <w:rsid w:val="19947A33"/>
    <w:rsid w:val="19A7297F"/>
    <w:rsid w:val="19FD6842"/>
    <w:rsid w:val="1A4269F0"/>
    <w:rsid w:val="1CF24FB3"/>
    <w:rsid w:val="1D846037"/>
    <w:rsid w:val="1E25303E"/>
    <w:rsid w:val="1F6A395A"/>
    <w:rsid w:val="1FF96FFF"/>
    <w:rsid w:val="211F760A"/>
    <w:rsid w:val="21480718"/>
    <w:rsid w:val="216F462D"/>
    <w:rsid w:val="21D27CB9"/>
    <w:rsid w:val="228B42DF"/>
    <w:rsid w:val="23CC6A44"/>
    <w:rsid w:val="256C5A46"/>
    <w:rsid w:val="283501F2"/>
    <w:rsid w:val="289C3FE1"/>
    <w:rsid w:val="2B4D4D7A"/>
    <w:rsid w:val="2C221326"/>
    <w:rsid w:val="2C8A6BB6"/>
    <w:rsid w:val="2C9D6C8C"/>
    <w:rsid w:val="2E3A497C"/>
    <w:rsid w:val="2F637201"/>
    <w:rsid w:val="2FC86DF6"/>
    <w:rsid w:val="305F5FB2"/>
    <w:rsid w:val="329F20EE"/>
    <w:rsid w:val="33E84550"/>
    <w:rsid w:val="345708DF"/>
    <w:rsid w:val="38194C17"/>
    <w:rsid w:val="385F3196"/>
    <w:rsid w:val="39314770"/>
    <w:rsid w:val="396D4F1F"/>
    <w:rsid w:val="3A24203F"/>
    <w:rsid w:val="3AFE4F58"/>
    <w:rsid w:val="3CEA5FA0"/>
    <w:rsid w:val="3E634CCF"/>
    <w:rsid w:val="3ED1777C"/>
    <w:rsid w:val="4298539A"/>
    <w:rsid w:val="42D25F66"/>
    <w:rsid w:val="43C95E9E"/>
    <w:rsid w:val="44302EA0"/>
    <w:rsid w:val="450E72A6"/>
    <w:rsid w:val="45652797"/>
    <w:rsid w:val="466B05FB"/>
    <w:rsid w:val="47BF6F48"/>
    <w:rsid w:val="47D71576"/>
    <w:rsid w:val="48502371"/>
    <w:rsid w:val="48DD11C8"/>
    <w:rsid w:val="4D211BAD"/>
    <w:rsid w:val="4D4660D3"/>
    <w:rsid w:val="4EC55500"/>
    <w:rsid w:val="4EFE3270"/>
    <w:rsid w:val="50E75B7B"/>
    <w:rsid w:val="523B0747"/>
    <w:rsid w:val="52406D99"/>
    <w:rsid w:val="553E2DF2"/>
    <w:rsid w:val="570C5C29"/>
    <w:rsid w:val="57CB544E"/>
    <w:rsid w:val="596B6FBD"/>
    <w:rsid w:val="5B827A9E"/>
    <w:rsid w:val="5C0A6562"/>
    <w:rsid w:val="5C5A4C4D"/>
    <w:rsid w:val="5CD83449"/>
    <w:rsid w:val="5E5F6D89"/>
    <w:rsid w:val="5EDF13B2"/>
    <w:rsid w:val="5F0F0830"/>
    <w:rsid w:val="608B0DEA"/>
    <w:rsid w:val="60D23C2B"/>
    <w:rsid w:val="60F30E59"/>
    <w:rsid w:val="61C9727F"/>
    <w:rsid w:val="62722998"/>
    <w:rsid w:val="65273CA7"/>
    <w:rsid w:val="65A83F37"/>
    <w:rsid w:val="661139A2"/>
    <w:rsid w:val="661C73DE"/>
    <w:rsid w:val="66731B0F"/>
    <w:rsid w:val="669C7391"/>
    <w:rsid w:val="687F627B"/>
    <w:rsid w:val="698C5781"/>
    <w:rsid w:val="6A3A5EAD"/>
    <w:rsid w:val="6A825A16"/>
    <w:rsid w:val="6B4D7A96"/>
    <w:rsid w:val="6C9E35A5"/>
    <w:rsid w:val="6D070FDD"/>
    <w:rsid w:val="6EA364B9"/>
    <w:rsid w:val="6F436312"/>
    <w:rsid w:val="6F6D033B"/>
    <w:rsid w:val="70304389"/>
    <w:rsid w:val="70B36051"/>
    <w:rsid w:val="7233662F"/>
    <w:rsid w:val="73CB11D0"/>
    <w:rsid w:val="754A5B6E"/>
    <w:rsid w:val="76F10225"/>
    <w:rsid w:val="7769462C"/>
    <w:rsid w:val="780D336A"/>
    <w:rsid w:val="796A1F23"/>
    <w:rsid w:val="79BF0A45"/>
    <w:rsid w:val="7EC11494"/>
    <w:rsid w:val="7F5F1E05"/>
    <w:rsid w:val="7F8B5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21"/>
    <w:qFormat/>
    <w:uiPriority w:val="0"/>
    <w:pPr>
      <w:keepNext/>
      <w:keepLines/>
      <w:numPr>
        <w:ilvl w:val="0"/>
        <w:numId w:val="1"/>
      </w:numPr>
      <w:tabs>
        <w:tab w:val="left" w:pos="420"/>
        <w:tab w:val="clear" w:pos="0"/>
      </w:tabs>
      <w:spacing w:before="120" w:after="120" w:line="480" w:lineRule="auto"/>
      <w:ind w:left="0" w:firstLine="0"/>
      <w:jc w:val="left"/>
      <w:outlineLvl w:val="0"/>
    </w:pPr>
    <w:rPr>
      <w:rFonts w:ascii="Times New Roman" w:hAnsi="Times New Roman" w:eastAsia="宋体" w:cs="Times New Roman"/>
      <w:b/>
      <w:kern w:val="44"/>
      <w:sz w:val="30"/>
    </w:rPr>
  </w:style>
  <w:style w:type="paragraph" w:styleId="4">
    <w:name w:val="heading 2"/>
    <w:basedOn w:val="1"/>
    <w:next w:val="1"/>
    <w:link w:val="20"/>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link w:val="19"/>
    <w:semiHidden/>
    <w:unhideWhenUsed/>
    <w:qFormat/>
    <w:uiPriority w:val="0"/>
    <w:pPr>
      <w:keepNext/>
      <w:keepLines/>
      <w:numPr>
        <w:ilvl w:val="2"/>
        <w:numId w:val="2"/>
      </w:numPr>
      <w:tabs>
        <w:tab w:val="left" w:pos="0"/>
      </w:tabs>
      <w:spacing w:before="40" w:after="40" w:line="360" w:lineRule="auto"/>
      <w:jc w:val="left"/>
      <w:outlineLvl w:val="2"/>
    </w:pPr>
    <w:rPr>
      <w:rFonts w:ascii="Times New Roman" w:hAnsi="Times New Roman" w:eastAsia="宋体" w:cs="Times New Roman"/>
      <w:b/>
      <w:sz w:val="28"/>
    </w:rPr>
  </w:style>
  <w:style w:type="paragraph" w:styleId="2">
    <w:name w:val="heading 4"/>
    <w:basedOn w:val="1"/>
    <w:next w:val="1"/>
    <w:link w:val="18"/>
    <w:semiHidden/>
    <w:unhideWhenUsed/>
    <w:qFormat/>
    <w:uiPriority w:val="0"/>
    <w:pPr>
      <w:keepNext/>
      <w:keepLines/>
      <w:numPr>
        <w:ilvl w:val="3"/>
        <w:numId w:val="2"/>
      </w:numPr>
      <w:spacing w:before="280" w:after="290" w:line="372" w:lineRule="auto"/>
      <w:ind w:firstLine="0"/>
      <w:outlineLvl w:val="3"/>
    </w:pPr>
    <w:rPr>
      <w:rFonts w:ascii="Arial" w:hAnsi="Arial" w:eastAsia="宋体" w:cs="Times New Roman"/>
      <w:b/>
    </w:rPr>
  </w:style>
  <w:style w:type="paragraph" w:styleId="6">
    <w:name w:val="heading 5"/>
    <w:basedOn w:val="1"/>
    <w:next w:val="1"/>
    <w:semiHidden/>
    <w:unhideWhenUsed/>
    <w:qFormat/>
    <w:uiPriority w:val="0"/>
    <w:pPr>
      <w:keepNext/>
      <w:keepLines/>
      <w:numPr>
        <w:ilvl w:val="4"/>
        <w:numId w:val="3"/>
      </w:numPr>
      <w:spacing w:before="280" w:after="290" w:line="372" w:lineRule="auto"/>
      <w:outlineLvl w:val="4"/>
    </w:pPr>
    <w:rPr>
      <w:rFonts w:eastAsia="宋体" w:cs="Times New Roman"/>
    </w:rPr>
  </w:style>
  <w:style w:type="paragraph" w:styleId="7">
    <w:name w:val="heading 6"/>
    <w:basedOn w:val="1"/>
    <w:next w:val="1"/>
    <w:semiHidden/>
    <w:unhideWhenUsed/>
    <w:qFormat/>
    <w:uiPriority w:val="0"/>
    <w:pPr>
      <w:keepNext/>
      <w:keepLines/>
      <w:numPr>
        <w:ilvl w:val="5"/>
        <w:numId w:val="2"/>
      </w:numPr>
      <w:spacing w:before="240" w:after="64" w:line="317" w:lineRule="auto"/>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2"/>
      </w:numPr>
      <w:spacing w:before="240" w:after="64" w:line="317" w:lineRule="auto"/>
      <w:outlineLvl w:val="6"/>
    </w:pPr>
    <w:rPr>
      <w:b/>
    </w:rPr>
  </w:style>
  <w:style w:type="paragraph" w:styleId="9">
    <w:name w:val="heading 8"/>
    <w:basedOn w:val="1"/>
    <w:next w:val="1"/>
    <w:semiHidden/>
    <w:unhideWhenUsed/>
    <w:qFormat/>
    <w:uiPriority w:val="0"/>
    <w:pPr>
      <w:keepNext/>
      <w:keepLines/>
      <w:numPr>
        <w:ilvl w:val="7"/>
        <w:numId w:val="2"/>
      </w:numPr>
      <w:spacing w:before="240" w:after="64" w:line="317" w:lineRule="auto"/>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2"/>
      </w:numPr>
      <w:spacing w:before="240" w:after="64" w:line="317" w:lineRule="auto"/>
      <w:outlineLvl w:val="8"/>
    </w:pPr>
    <w:rPr>
      <w:rFonts w:ascii="Arial" w:hAnsi="Arial" w:eastAsia="黑体"/>
      <w:sz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Body Text"/>
    <w:basedOn w:val="1"/>
    <w:qFormat/>
    <w:uiPriority w:val="0"/>
    <w:pPr>
      <w:spacing w:after="120"/>
    </w:pPr>
  </w:style>
  <w:style w:type="paragraph" w:styleId="13">
    <w:name w:val="Normal (Web)"/>
    <w:basedOn w:val="1"/>
    <w:qFormat/>
    <w:uiPriority w:val="0"/>
    <w:pPr>
      <w:spacing w:beforeAutospacing="1" w:afterAutospacing="1"/>
      <w:jc w:val="left"/>
    </w:pPr>
    <w:rPr>
      <w:rFonts w:cs="Times New Roman"/>
      <w:kern w:val="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0"/>
    <w:rPr>
      <w:b/>
    </w:rPr>
  </w:style>
  <w:style w:type="character" w:customStyle="1" w:styleId="18">
    <w:name w:val="标题 4 字符"/>
    <w:link w:val="2"/>
    <w:qFormat/>
    <w:uiPriority w:val="0"/>
    <w:rPr>
      <w:rFonts w:ascii="Arial" w:hAnsi="Arial" w:eastAsia="宋体" w:cs="Times New Roman"/>
      <w:b/>
      <w:sz w:val="28"/>
    </w:rPr>
  </w:style>
  <w:style w:type="character" w:customStyle="1" w:styleId="19">
    <w:name w:val="标题 3 字符"/>
    <w:link w:val="5"/>
    <w:qFormat/>
    <w:uiPriority w:val="0"/>
    <w:rPr>
      <w:rFonts w:ascii="Times New Roman" w:hAnsi="Times New Roman" w:eastAsia="宋体" w:cs="Times New Roman"/>
      <w:b/>
      <w:sz w:val="28"/>
    </w:rPr>
  </w:style>
  <w:style w:type="character" w:customStyle="1" w:styleId="20">
    <w:name w:val="标题 2 字符"/>
    <w:link w:val="4"/>
    <w:qFormat/>
    <w:uiPriority w:val="0"/>
    <w:rPr>
      <w:rFonts w:ascii="仿宋" w:hAnsi="仿宋" w:eastAsia="宋体" w:cs="Times New Roman"/>
      <w:b/>
      <w:sz w:val="28"/>
    </w:rPr>
  </w:style>
  <w:style w:type="character" w:customStyle="1" w:styleId="21">
    <w:name w:val="标题 1 字符"/>
    <w:link w:val="3"/>
    <w:qFormat/>
    <w:uiPriority w:val="0"/>
    <w:rPr>
      <w:rFonts w:ascii="Times New Roman" w:hAnsi="Times New Roman" w:eastAsia="宋体" w:cs="Times New Roman"/>
      <w:b/>
      <w:kern w:val="44"/>
      <w:sz w:val="30"/>
    </w:rPr>
  </w:style>
  <w:style w:type="paragraph" w:customStyle="1" w:styleId="22">
    <w:name w:val="二级标题"/>
    <w:basedOn w:val="4"/>
    <w:qFormat/>
    <w:uiPriority w:val="0"/>
    <w:pPr>
      <w:numPr>
        <w:ilvl w:val="1"/>
        <w:numId w:val="4"/>
      </w:numPr>
      <w:spacing w:before="120" w:beforeLines="50" w:line="360" w:lineRule="auto"/>
      <w:ind w:left="0" w:firstLine="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373</Words>
  <Characters>2129</Characters>
  <Lines>17</Lines>
  <Paragraphs>4</Paragraphs>
  <TotalTime>6</TotalTime>
  <ScaleCrop>false</ScaleCrop>
  <LinksUpToDate>false</LinksUpToDate>
  <CharactersWithSpaces>2498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2023-07-18T07:03:00Z</dcterms:created>
  <dc:creator>忆卢思静</dc:creator>
  <cp:lastModifiedBy>杨纲</cp:lastModifiedBy>
  <dcterms:modified xsi:type="dcterms:W3CDTF">2025-10-29T09:20:12Z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2260115AFFE34CF2B719824C0F6646C6_13</vt:lpwstr>
  </property>
</Properties>
</file>