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8152F">
      <w:pPr>
        <w:spacing w:line="579" w:lineRule="exact"/>
        <w:jc w:val="center"/>
        <w:rPr>
          <w:rFonts w:hint="eastAsia" w:ascii="方正小标宋简体" w:hAnsi="方正小标宋简体" w:eastAsia="方正小标宋简体" w:cs="方正小标宋简体"/>
          <w:sz w:val="44"/>
          <w:szCs w:val="44"/>
          <w:lang w:bidi="ar"/>
        </w:rPr>
      </w:pPr>
      <w:r>
        <w:rPr>
          <w:rFonts w:hint="eastAsia" w:ascii="方正小标宋简体" w:hAnsi="方正小标宋简体" w:eastAsia="方正小标宋简体" w:cs="方正小标宋简体"/>
          <w:sz w:val="44"/>
          <w:szCs w:val="44"/>
          <w:lang w:bidi="ar"/>
        </w:rPr>
        <w:t>湖北省市场监管领域2026年度部门联合</w:t>
      </w:r>
    </w:p>
    <w:p w14:paraId="2820F5AB">
      <w:pPr>
        <w:spacing w:line="579"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双随机抽查工作计划</w:t>
      </w:r>
    </w:p>
    <w:p w14:paraId="3086038C">
      <w:pPr>
        <w:spacing w:line="579" w:lineRule="exact"/>
        <w:jc w:val="center"/>
        <w:rPr>
          <w:rFonts w:hint="eastAsia" w:ascii="方正仿宋_GBK" w:hAnsi="方正仿宋_GBK" w:eastAsia="方正仿宋_GBK"/>
          <w:szCs w:val="21"/>
        </w:rPr>
      </w:pPr>
      <w:r>
        <w:rPr>
          <w:rFonts w:hint="eastAsia" w:ascii="方正仿宋_GBK" w:hAnsi="方正仿宋_GBK" w:eastAsia="方正仿宋_GBK"/>
          <w:szCs w:val="21"/>
          <w:lang w:bidi="ar"/>
        </w:rPr>
        <w:t xml:space="preserve"> </w:t>
      </w:r>
    </w:p>
    <w:tbl>
      <w:tblPr>
        <w:tblStyle w:val="2"/>
        <w:tblW w:w="57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030"/>
        <w:gridCol w:w="1042"/>
        <w:gridCol w:w="1447"/>
        <w:gridCol w:w="958"/>
        <w:gridCol w:w="862"/>
        <w:gridCol w:w="1061"/>
        <w:gridCol w:w="956"/>
        <w:gridCol w:w="1769"/>
      </w:tblGrid>
      <w:tr w14:paraId="62D5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77BF9B39">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序号</w:t>
            </w:r>
          </w:p>
        </w:tc>
        <w:tc>
          <w:tcPr>
            <w:tcW w:w="538" w:type="pct"/>
            <w:noWrap w:val="0"/>
            <w:tcMar>
              <w:left w:w="0" w:type="dxa"/>
              <w:right w:w="0" w:type="dxa"/>
            </w:tcMar>
            <w:vAlign w:val="center"/>
          </w:tcPr>
          <w:p w14:paraId="504C54F9">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抽查领域</w:t>
            </w:r>
          </w:p>
        </w:tc>
        <w:tc>
          <w:tcPr>
            <w:tcW w:w="544" w:type="pct"/>
            <w:noWrap w:val="0"/>
            <w:tcMar>
              <w:left w:w="0" w:type="dxa"/>
              <w:right w:w="0" w:type="dxa"/>
            </w:tcMar>
            <w:vAlign w:val="center"/>
          </w:tcPr>
          <w:p w14:paraId="79B00E3B">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抽查事项</w:t>
            </w:r>
          </w:p>
        </w:tc>
        <w:tc>
          <w:tcPr>
            <w:tcW w:w="755" w:type="pct"/>
            <w:noWrap w:val="0"/>
            <w:tcMar>
              <w:left w:w="0" w:type="dxa"/>
              <w:right w:w="0" w:type="dxa"/>
            </w:tcMar>
            <w:vAlign w:val="center"/>
          </w:tcPr>
          <w:p w14:paraId="2C3E6772">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检查对象</w:t>
            </w:r>
          </w:p>
        </w:tc>
        <w:tc>
          <w:tcPr>
            <w:tcW w:w="501" w:type="pct"/>
            <w:noWrap w:val="0"/>
            <w:tcMar>
              <w:left w:w="0" w:type="dxa"/>
              <w:right w:w="0" w:type="dxa"/>
            </w:tcMar>
            <w:vAlign w:val="center"/>
          </w:tcPr>
          <w:p w14:paraId="2BF9A7C4">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抽查比例</w:t>
            </w:r>
          </w:p>
        </w:tc>
        <w:tc>
          <w:tcPr>
            <w:tcW w:w="451" w:type="pct"/>
            <w:noWrap w:val="0"/>
            <w:tcMar>
              <w:left w:w="0" w:type="dxa"/>
              <w:right w:w="0" w:type="dxa"/>
            </w:tcMar>
            <w:vAlign w:val="center"/>
          </w:tcPr>
          <w:p w14:paraId="41AFE89F">
            <w:pPr>
              <w:spacing w:line="260" w:lineRule="exact"/>
              <w:jc w:val="center"/>
              <w:textAlignment w:val="center"/>
              <w:rPr>
                <w:rFonts w:hint="eastAsia" w:ascii="黑体" w:hAnsi="宋体" w:eastAsia="黑体" w:cs="黑体"/>
                <w:color w:val="000000"/>
                <w:kern w:val="0"/>
                <w:sz w:val="18"/>
                <w:szCs w:val="18"/>
              </w:rPr>
            </w:pPr>
            <w:r>
              <w:rPr>
                <w:rFonts w:hint="eastAsia" w:ascii="黑体" w:hAnsi="宋体" w:eastAsia="黑体" w:cs="黑体"/>
                <w:color w:val="000000"/>
                <w:kern w:val="0"/>
                <w:sz w:val="18"/>
                <w:szCs w:val="18"/>
                <w:lang w:bidi="ar"/>
              </w:rPr>
              <w:t>发起部门</w:t>
            </w:r>
          </w:p>
        </w:tc>
        <w:tc>
          <w:tcPr>
            <w:tcW w:w="555" w:type="pct"/>
            <w:noWrap w:val="0"/>
            <w:tcMar>
              <w:left w:w="0" w:type="dxa"/>
              <w:right w:w="0" w:type="dxa"/>
            </w:tcMar>
            <w:vAlign w:val="center"/>
          </w:tcPr>
          <w:p w14:paraId="4A59D64A">
            <w:pPr>
              <w:spacing w:line="260" w:lineRule="exact"/>
              <w:jc w:val="center"/>
              <w:textAlignment w:val="center"/>
              <w:rPr>
                <w:rFonts w:hint="eastAsia" w:ascii="黑体" w:hAnsi="宋体" w:eastAsia="黑体" w:cs="黑体"/>
                <w:color w:val="000000"/>
                <w:kern w:val="0"/>
                <w:sz w:val="18"/>
                <w:szCs w:val="18"/>
              </w:rPr>
            </w:pPr>
            <w:r>
              <w:rPr>
                <w:rFonts w:hint="eastAsia" w:ascii="黑体" w:hAnsi="宋体" w:eastAsia="黑体" w:cs="黑体"/>
                <w:color w:val="000000"/>
                <w:kern w:val="0"/>
                <w:sz w:val="18"/>
                <w:szCs w:val="18"/>
                <w:lang w:bidi="ar"/>
              </w:rPr>
              <w:t>配合部门</w:t>
            </w:r>
          </w:p>
        </w:tc>
        <w:tc>
          <w:tcPr>
            <w:tcW w:w="500" w:type="pct"/>
            <w:noWrap w:val="0"/>
            <w:tcMar>
              <w:left w:w="0" w:type="dxa"/>
              <w:right w:w="0" w:type="dxa"/>
            </w:tcMar>
            <w:vAlign w:val="center"/>
          </w:tcPr>
          <w:p w14:paraId="5F637319">
            <w:pPr>
              <w:spacing w:line="260" w:lineRule="exact"/>
              <w:jc w:val="center"/>
              <w:textAlignment w:val="center"/>
              <w:rPr>
                <w:rFonts w:hint="eastAsia" w:ascii="黑体" w:hAnsi="宋体" w:eastAsia="黑体" w:cs="黑体"/>
                <w:color w:val="000000"/>
                <w:kern w:val="0"/>
                <w:sz w:val="18"/>
                <w:szCs w:val="18"/>
              </w:rPr>
            </w:pPr>
            <w:r>
              <w:rPr>
                <w:rFonts w:hint="eastAsia" w:ascii="黑体" w:hAnsi="宋体" w:eastAsia="黑体" w:cs="黑体"/>
                <w:color w:val="000000"/>
                <w:kern w:val="0"/>
                <w:sz w:val="18"/>
                <w:szCs w:val="18"/>
                <w:lang w:bidi="ar"/>
              </w:rPr>
              <w:t>实施时间</w:t>
            </w:r>
          </w:p>
        </w:tc>
        <w:tc>
          <w:tcPr>
            <w:tcW w:w="924" w:type="pct"/>
            <w:noWrap w:val="0"/>
            <w:tcMar>
              <w:left w:w="0" w:type="dxa"/>
              <w:right w:w="0" w:type="dxa"/>
            </w:tcMar>
            <w:vAlign w:val="center"/>
          </w:tcPr>
          <w:p w14:paraId="4E41D386">
            <w:pPr>
              <w:spacing w:line="26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实施层级及牵头处室、单位</w:t>
            </w:r>
          </w:p>
        </w:tc>
      </w:tr>
      <w:tr w14:paraId="5301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73B86E8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w:t>
            </w:r>
          </w:p>
        </w:tc>
        <w:tc>
          <w:tcPr>
            <w:tcW w:w="538" w:type="pct"/>
            <w:noWrap w:val="0"/>
            <w:tcMar>
              <w:left w:w="0" w:type="dxa"/>
              <w:right w:w="0" w:type="dxa"/>
            </w:tcMar>
            <w:vAlign w:val="center"/>
          </w:tcPr>
          <w:p w14:paraId="5F0CEE6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工程咨询单位抽查</w:t>
            </w:r>
          </w:p>
        </w:tc>
        <w:tc>
          <w:tcPr>
            <w:tcW w:w="544" w:type="pct"/>
            <w:noWrap w:val="0"/>
            <w:tcMar>
              <w:left w:w="0" w:type="dxa"/>
              <w:right w:w="0" w:type="dxa"/>
            </w:tcMar>
            <w:vAlign w:val="center"/>
          </w:tcPr>
          <w:p w14:paraId="4FDC22E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1.工程造价咨询企业抽查</w:t>
            </w:r>
          </w:p>
        </w:tc>
        <w:tc>
          <w:tcPr>
            <w:tcW w:w="755" w:type="pct"/>
            <w:noWrap w:val="0"/>
            <w:tcMar>
              <w:left w:w="0" w:type="dxa"/>
              <w:right w:w="0" w:type="dxa"/>
            </w:tcMar>
            <w:vAlign w:val="center"/>
          </w:tcPr>
          <w:p w14:paraId="7115B9D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工程造价咨询企业</w:t>
            </w:r>
          </w:p>
        </w:tc>
        <w:tc>
          <w:tcPr>
            <w:tcW w:w="501" w:type="pct"/>
            <w:noWrap w:val="0"/>
            <w:tcMar>
              <w:left w:w="0" w:type="dxa"/>
              <w:right w:w="0" w:type="dxa"/>
            </w:tcMar>
            <w:vAlign w:val="center"/>
          </w:tcPr>
          <w:p w14:paraId="3093ECE5">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1‰-5‰（每地市≥2家）</w:t>
            </w:r>
          </w:p>
        </w:tc>
        <w:tc>
          <w:tcPr>
            <w:tcW w:w="451" w:type="pct"/>
            <w:noWrap w:val="0"/>
            <w:tcMar>
              <w:left w:w="0" w:type="dxa"/>
              <w:right w:w="0" w:type="dxa"/>
            </w:tcMar>
            <w:vAlign w:val="center"/>
          </w:tcPr>
          <w:p w14:paraId="7DA075B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住建部门</w:t>
            </w:r>
          </w:p>
        </w:tc>
        <w:tc>
          <w:tcPr>
            <w:tcW w:w="555" w:type="pct"/>
            <w:noWrap w:val="0"/>
            <w:tcMar>
              <w:left w:w="0" w:type="dxa"/>
              <w:right w:w="0" w:type="dxa"/>
            </w:tcMar>
            <w:vAlign w:val="center"/>
          </w:tcPr>
          <w:p w14:paraId="35F8E12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41645CF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232EC76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省、市、县三级；省厅统一抽取，属地职能部门配合。省建设工程标准定额管理总站</w:t>
            </w:r>
          </w:p>
        </w:tc>
      </w:tr>
      <w:tr w14:paraId="1209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1A0BAFF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538" w:type="pct"/>
            <w:vMerge w:val="restart"/>
            <w:noWrap w:val="0"/>
            <w:tcMar>
              <w:left w:w="0" w:type="dxa"/>
              <w:right w:w="0" w:type="dxa"/>
            </w:tcMar>
            <w:vAlign w:val="center"/>
          </w:tcPr>
          <w:p w14:paraId="0A7C0B5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学校办学情况抽查</w:t>
            </w:r>
          </w:p>
        </w:tc>
        <w:tc>
          <w:tcPr>
            <w:tcW w:w="544" w:type="pct"/>
            <w:noWrap w:val="0"/>
            <w:tcMar>
              <w:left w:w="0" w:type="dxa"/>
              <w:right w:w="0" w:type="dxa"/>
            </w:tcMar>
            <w:vAlign w:val="center"/>
          </w:tcPr>
          <w:p w14:paraId="18A9FEB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2.中小学教育装备产品</w:t>
            </w:r>
            <w:r>
              <w:rPr>
                <w:rFonts w:hint="eastAsia" w:ascii="仿宋_GB2312" w:hAnsi="等线" w:eastAsia="仿宋_GB2312" w:cs="仿宋_GB2312"/>
                <w:sz w:val="18"/>
                <w:szCs w:val="18"/>
                <w:lang w:bidi="ar"/>
              </w:rPr>
              <w:t>（中小学生校服）质量检查</w:t>
            </w:r>
          </w:p>
        </w:tc>
        <w:tc>
          <w:tcPr>
            <w:tcW w:w="755" w:type="pct"/>
            <w:noWrap w:val="0"/>
            <w:tcMar>
              <w:left w:w="0" w:type="dxa"/>
              <w:right w:w="0" w:type="dxa"/>
            </w:tcMar>
            <w:vAlign w:val="center"/>
          </w:tcPr>
          <w:p w14:paraId="6E745B7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中小学校</w:t>
            </w:r>
          </w:p>
        </w:tc>
        <w:tc>
          <w:tcPr>
            <w:tcW w:w="501" w:type="pct"/>
            <w:noWrap w:val="0"/>
            <w:tcMar>
              <w:left w:w="0" w:type="dxa"/>
              <w:right w:w="0" w:type="dxa"/>
            </w:tcMar>
            <w:vAlign w:val="center"/>
          </w:tcPr>
          <w:p w14:paraId="5561635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60所学校</w:t>
            </w:r>
          </w:p>
        </w:tc>
        <w:tc>
          <w:tcPr>
            <w:tcW w:w="451" w:type="pct"/>
            <w:noWrap w:val="0"/>
            <w:tcMar>
              <w:left w:w="0" w:type="dxa"/>
              <w:right w:w="0" w:type="dxa"/>
            </w:tcMar>
            <w:vAlign w:val="center"/>
          </w:tcPr>
          <w:p w14:paraId="0ACB307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教育部门</w:t>
            </w:r>
          </w:p>
        </w:tc>
        <w:tc>
          <w:tcPr>
            <w:tcW w:w="555" w:type="pct"/>
            <w:noWrap w:val="0"/>
            <w:tcMar>
              <w:left w:w="0" w:type="dxa"/>
              <w:right w:w="0" w:type="dxa"/>
            </w:tcMar>
            <w:vAlign w:val="center"/>
          </w:tcPr>
          <w:p w14:paraId="0605743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28CD3B7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—10月</w:t>
            </w:r>
          </w:p>
        </w:tc>
        <w:tc>
          <w:tcPr>
            <w:tcW w:w="924" w:type="pct"/>
            <w:noWrap w:val="0"/>
            <w:tcMar>
              <w:left w:w="0" w:type="dxa"/>
              <w:right w:w="0" w:type="dxa"/>
            </w:tcMar>
            <w:vAlign w:val="center"/>
          </w:tcPr>
          <w:p w14:paraId="5A09AF4D">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省级；省教育技术装备处、省纤检局</w:t>
            </w:r>
          </w:p>
        </w:tc>
      </w:tr>
      <w:tr w14:paraId="713B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3C04C2C2">
            <w:pPr>
              <w:spacing w:line="260" w:lineRule="exact"/>
              <w:rPr>
                <w:sz w:val="20"/>
                <w:szCs w:val="20"/>
              </w:rPr>
            </w:pPr>
          </w:p>
        </w:tc>
        <w:tc>
          <w:tcPr>
            <w:tcW w:w="538" w:type="pct"/>
            <w:vMerge w:val="continue"/>
            <w:noWrap w:val="0"/>
            <w:tcMar>
              <w:left w:w="0" w:type="dxa"/>
              <w:right w:w="0" w:type="dxa"/>
            </w:tcMar>
            <w:vAlign w:val="center"/>
          </w:tcPr>
          <w:p w14:paraId="78908EAF">
            <w:pPr>
              <w:spacing w:line="260" w:lineRule="exact"/>
              <w:rPr>
                <w:sz w:val="20"/>
                <w:szCs w:val="20"/>
              </w:rPr>
            </w:pPr>
          </w:p>
        </w:tc>
        <w:tc>
          <w:tcPr>
            <w:tcW w:w="544" w:type="pct"/>
            <w:noWrap w:val="0"/>
            <w:tcMar>
              <w:left w:w="0" w:type="dxa"/>
              <w:right w:w="0" w:type="dxa"/>
            </w:tcMar>
            <w:vAlign w:val="center"/>
          </w:tcPr>
          <w:p w14:paraId="2394B41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sz w:val="18"/>
                <w:szCs w:val="18"/>
                <w:lang w:bidi="ar"/>
              </w:rPr>
              <w:t>校外培训违规培训行为、预收费、机构安全等情况检查</w:t>
            </w:r>
          </w:p>
        </w:tc>
        <w:tc>
          <w:tcPr>
            <w:tcW w:w="755" w:type="pct"/>
            <w:noWrap w:val="0"/>
            <w:tcMar>
              <w:left w:w="0" w:type="dxa"/>
              <w:right w:w="0" w:type="dxa"/>
            </w:tcMar>
            <w:vAlign w:val="center"/>
          </w:tcPr>
          <w:p w14:paraId="3CDB799F">
            <w:pPr>
              <w:spacing w:line="260" w:lineRule="exact"/>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全省面向3周岁以上学前、中小学生的校外培训机构</w:t>
            </w:r>
          </w:p>
        </w:tc>
        <w:tc>
          <w:tcPr>
            <w:tcW w:w="501" w:type="pct"/>
            <w:noWrap w:val="0"/>
            <w:tcMar>
              <w:left w:w="0" w:type="dxa"/>
              <w:right w:w="0" w:type="dxa"/>
            </w:tcMar>
            <w:vAlign w:val="center"/>
          </w:tcPr>
          <w:p w14:paraId="4BD8C40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15%</w:t>
            </w:r>
          </w:p>
        </w:tc>
        <w:tc>
          <w:tcPr>
            <w:tcW w:w="451" w:type="pct"/>
            <w:noWrap w:val="0"/>
            <w:tcMar>
              <w:left w:w="0" w:type="dxa"/>
              <w:right w:w="0" w:type="dxa"/>
            </w:tcMar>
            <w:vAlign w:val="center"/>
          </w:tcPr>
          <w:p w14:paraId="6E028B5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教育部门</w:t>
            </w:r>
          </w:p>
        </w:tc>
        <w:tc>
          <w:tcPr>
            <w:tcW w:w="555" w:type="pct"/>
            <w:noWrap w:val="0"/>
            <w:tcMar>
              <w:left w:w="0" w:type="dxa"/>
              <w:right w:w="0" w:type="dxa"/>
            </w:tcMar>
            <w:vAlign w:val="center"/>
          </w:tcPr>
          <w:p w14:paraId="353730D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科技、文旅、体育、市场监管部门</w:t>
            </w:r>
          </w:p>
        </w:tc>
        <w:tc>
          <w:tcPr>
            <w:tcW w:w="500" w:type="pct"/>
            <w:noWrap w:val="0"/>
            <w:tcMar>
              <w:left w:w="0" w:type="dxa"/>
              <w:right w:w="0" w:type="dxa"/>
            </w:tcMar>
            <w:vAlign w:val="center"/>
          </w:tcPr>
          <w:p w14:paraId="59E30D9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暑假</w:t>
            </w:r>
          </w:p>
        </w:tc>
        <w:tc>
          <w:tcPr>
            <w:tcW w:w="924" w:type="pct"/>
            <w:noWrap w:val="0"/>
            <w:tcMar>
              <w:left w:w="0" w:type="dxa"/>
              <w:right w:w="0" w:type="dxa"/>
            </w:tcMar>
            <w:vAlign w:val="center"/>
          </w:tcPr>
          <w:p w14:paraId="1765415F">
            <w:pPr>
              <w:spacing w:line="260" w:lineRule="exact"/>
              <w:textAlignment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市、</w:t>
            </w:r>
            <w:r>
              <w:rPr>
                <w:rFonts w:hint="eastAsia" w:ascii="仿宋_GB2312" w:hAnsi="等线" w:eastAsia="仿宋_GB2312" w:cs="仿宋_GB2312"/>
                <w:kern w:val="0"/>
                <w:sz w:val="18"/>
                <w:szCs w:val="18"/>
                <w:lang w:bidi="ar"/>
              </w:rPr>
              <w:t>县级；省教育厅校外教育培训监管处、省科技厅科技人才处、省文旅厅艺术处、省体育局体育产业与基建处、省市场监管局价监竞争处</w:t>
            </w:r>
          </w:p>
        </w:tc>
      </w:tr>
      <w:tr w14:paraId="5298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F613F1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p>
        </w:tc>
        <w:tc>
          <w:tcPr>
            <w:tcW w:w="538" w:type="pct"/>
            <w:noWrap w:val="0"/>
            <w:tcMar>
              <w:left w:w="0" w:type="dxa"/>
              <w:right w:w="0" w:type="dxa"/>
            </w:tcMar>
            <w:vAlign w:val="center"/>
          </w:tcPr>
          <w:p w14:paraId="5D04018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影剧院、录像厅（室）、游艺厅（室）、舞厅、音乐厅经营卫生情况抽查</w:t>
            </w:r>
          </w:p>
        </w:tc>
        <w:tc>
          <w:tcPr>
            <w:tcW w:w="544" w:type="pct"/>
            <w:noWrap w:val="0"/>
            <w:tcMar>
              <w:left w:w="0" w:type="dxa"/>
              <w:right w:w="0" w:type="dxa"/>
            </w:tcMar>
            <w:vAlign w:val="center"/>
          </w:tcPr>
          <w:p w14:paraId="50CD15B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4.游艺厅（室）、舞厅、音乐厅取得、公示相关许可证及其他情况的检查</w:t>
            </w:r>
          </w:p>
        </w:tc>
        <w:tc>
          <w:tcPr>
            <w:tcW w:w="755" w:type="pct"/>
            <w:noWrap w:val="0"/>
            <w:tcMar>
              <w:left w:w="0" w:type="dxa"/>
              <w:right w:w="0" w:type="dxa"/>
            </w:tcMar>
            <w:vAlign w:val="center"/>
          </w:tcPr>
          <w:p w14:paraId="3342B29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游艺厅（室）、舞厅、音乐厅</w:t>
            </w:r>
          </w:p>
        </w:tc>
        <w:tc>
          <w:tcPr>
            <w:tcW w:w="501" w:type="pct"/>
            <w:noWrap w:val="0"/>
            <w:tcMar>
              <w:left w:w="0" w:type="dxa"/>
              <w:right w:w="0" w:type="dxa"/>
            </w:tcMar>
            <w:vAlign w:val="center"/>
          </w:tcPr>
          <w:p w14:paraId="1787E81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054A4DF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noWrap w:val="0"/>
            <w:tcMar>
              <w:left w:w="0" w:type="dxa"/>
              <w:right w:w="0" w:type="dxa"/>
            </w:tcMar>
            <w:vAlign w:val="center"/>
          </w:tcPr>
          <w:p w14:paraId="475CCE1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公安、卫健、消防救援部门</w:t>
            </w:r>
          </w:p>
        </w:tc>
        <w:tc>
          <w:tcPr>
            <w:tcW w:w="500" w:type="pct"/>
            <w:noWrap w:val="0"/>
            <w:tcMar>
              <w:left w:w="0" w:type="dxa"/>
              <w:right w:w="0" w:type="dxa"/>
            </w:tcMar>
            <w:vAlign w:val="center"/>
          </w:tcPr>
          <w:p w14:paraId="703590C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5E078BF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70C4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4432E78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w:t>
            </w:r>
          </w:p>
        </w:tc>
        <w:tc>
          <w:tcPr>
            <w:tcW w:w="538" w:type="pct"/>
            <w:vMerge w:val="restart"/>
            <w:noWrap w:val="0"/>
            <w:tcMar>
              <w:left w:w="0" w:type="dxa"/>
              <w:right w:w="0" w:type="dxa"/>
            </w:tcMar>
            <w:vAlign w:val="center"/>
          </w:tcPr>
          <w:p w14:paraId="0478880D">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宾馆、旅店监督抽查</w:t>
            </w:r>
          </w:p>
        </w:tc>
        <w:tc>
          <w:tcPr>
            <w:tcW w:w="544" w:type="pct"/>
            <w:noWrap w:val="0"/>
            <w:tcMar>
              <w:left w:w="0" w:type="dxa"/>
              <w:right w:w="0" w:type="dxa"/>
            </w:tcMar>
            <w:vAlign w:val="center"/>
          </w:tcPr>
          <w:p w14:paraId="6183057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5.宾馆、旅店取得许可证情况的检查</w:t>
            </w:r>
          </w:p>
        </w:tc>
        <w:tc>
          <w:tcPr>
            <w:tcW w:w="755" w:type="pct"/>
            <w:noWrap w:val="0"/>
            <w:tcMar>
              <w:left w:w="0" w:type="dxa"/>
              <w:right w:w="0" w:type="dxa"/>
            </w:tcMar>
            <w:vAlign w:val="center"/>
          </w:tcPr>
          <w:p w14:paraId="62CB004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各类宾馆、旅店</w:t>
            </w:r>
          </w:p>
        </w:tc>
        <w:tc>
          <w:tcPr>
            <w:tcW w:w="501" w:type="pct"/>
            <w:noWrap w:val="0"/>
            <w:tcMar>
              <w:left w:w="0" w:type="dxa"/>
              <w:right w:w="0" w:type="dxa"/>
            </w:tcMar>
            <w:vAlign w:val="center"/>
          </w:tcPr>
          <w:p w14:paraId="0F4121D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市、州2%，直管市、神农架林区10%</w:t>
            </w:r>
          </w:p>
        </w:tc>
        <w:tc>
          <w:tcPr>
            <w:tcW w:w="451" w:type="pct"/>
            <w:noWrap w:val="0"/>
            <w:tcMar>
              <w:left w:w="0" w:type="dxa"/>
              <w:right w:w="0" w:type="dxa"/>
            </w:tcMar>
            <w:vAlign w:val="center"/>
          </w:tcPr>
          <w:p w14:paraId="7B914BF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公安部门</w:t>
            </w:r>
          </w:p>
        </w:tc>
        <w:tc>
          <w:tcPr>
            <w:tcW w:w="555" w:type="pct"/>
            <w:noWrap w:val="0"/>
            <w:tcMar>
              <w:left w:w="0" w:type="dxa"/>
              <w:right w:w="0" w:type="dxa"/>
            </w:tcMar>
            <w:vAlign w:val="center"/>
          </w:tcPr>
          <w:p w14:paraId="7835B9D4">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住建、卫健、市场监管、消防救援部门</w:t>
            </w:r>
          </w:p>
        </w:tc>
        <w:tc>
          <w:tcPr>
            <w:tcW w:w="500" w:type="pct"/>
            <w:noWrap w:val="0"/>
            <w:tcMar>
              <w:left w:w="0" w:type="dxa"/>
              <w:right w:w="0" w:type="dxa"/>
            </w:tcMar>
            <w:vAlign w:val="center"/>
          </w:tcPr>
          <w:p w14:paraId="15877038">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10月底前</w:t>
            </w:r>
          </w:p>
        </w:tc>
        <w:tc>
          <w:tcPr>
            <w:tcW w:w="924" w:type="pct"/>
            <w:noWrap w:val="0"/>
            <w:tcMar>
              <w:left w:w="0" w:type="dxa"/>
              <w:right w:w="0" w:type="dxa"/>
            </w:tcMar>
            <w:vAlign w:val="center"/>
          </w:tcPr>
          <w:p w14:paraId="65D6386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市（州）级；每半年开展一次,省公安厅治安总队</w:t>
            </w:r>
          </w:p>
        </w:tc>
      </w:tr>
      <w:tr w14:paraId="7A27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43E4BAD0">
            <w:pPr>
              <w:spacing w:line="260" w:lineRule="exact"/>
              <w:rPr>
                <w:sz w:val="20"/>
                <w:szCs w:val="20"/>
              </w:rPr>
            </w:pPr>
          </w:p>
        </w:tc>
        <w:tc>
          <w:tcPr>
            <w:tcW w:w="538" w:type="pct"/>
            <w:vMerge w:val="continue"/>
            <w:noWrap w:val="0"/>
            <w:tcMar>
              <w:left w:w="0" w:type="dxa"/>
              <w:right w:w="0" w:type="dxa"/>
            </w:tcMar>
            <w:vAlign w:val="center"/>
          </w:tcPr>
          <w:p w14:paraId="746CD850">
            <w:pPr>
              <w:spacing w:line="260" w:lineRule="exact"/>
              <w:rPr>
                <w:sz w:val="20"/>
                <w:szCs w:val="20"/>
              </w:rPr>
            </w:pPr>
          </w:p>
        </w:tc>
        <w:tc>
          <w:tcPr>
            <w:tcW w:w="544" w:type="pct"/>
            <w:noWrap w:val="0"/>
            <w:tcMar>
              <w:left w:w="0" w:type="dxa"/>
              <w:right w:w="0" w:type="dxa"/>
            </w:tcMar>
            <w:vAlign w:val="center"/>
          </w:tcPr>
          <w:p w14:paraId="7FFB006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6.宾馆、旅店治安安全情况的检查</w:t>
            </w:r>
          </w:p>
        </w:tc>
        <w:tc>
          <w:tcPr>
            <w:tcW w:w="755" w:type="pct"/>
            <w:noWrap w:val="0"/>
            <w:tcMar>
              <w:left w:w="0" w:type="dxa"/>
              <w:right w:w="0" w:type="dxa"/>
            </w:tcMar>
            <w:vAlign w:val="center"/>
          </w:tcPr>
          <w:p w14:paraId="488EEFB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各类宾馆、旅店</w:t>
            </w:r>
          </w:p>
        </w:tc>
        <w:tc>
          <w:tcPr>
            <w:tcW w:w="501" w:type="pct"/>
            <w:noWrap w:val="0"/>
            <w:tcMar>
              <w:left w:w="0" w:type="dxa"/>
              <w:right w:w="0" w:type="dxa"/>
            </w:tcMar>
            <w:vAlign w:val="center"/>
          </w:tcPr>
          <w:p w14:paraId="7D9A9E2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13A3CFA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公安部门</w:t>
            </w:r>
          </w:p>
        </w:tc>
        <w:tc>
          <w:tcPr>
            <w:tcW w:w="555" w:type="pct"/>
            <w:noWrap w:val="0"/>
            <w:tcMar>
              <w:left w:w="0" w:type="dxa"/>
              <w:right w:w="0" w:type="dxa"/>
            </w:tcMar>
            <w:vAlign w:val="center"/>
          </w:tcPr>
          <w:p w14:paraId="343B0D5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住建、卫健、市场监管、消防救援部门</w:t>
            </w:r>
          </w:p>
        </w:tc>
        <w:tc>
          <w:tcPr>
            <w:tcW w:w="500" w:type="pct"/>
            <w:noWrap w:val="0"/>
            <w:tcMar>
              <w:left w:w="0" w:type="dxa"/>
              <w:right w:w="0" w:type="dxa"/>
            </w:tcMar>
            <w:vAlign w:val="center"/>
          </w:tcPr>
          <w:p w14:paraId="764942A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11月底前</w:t>
            </w:r>
          </w:p>
        </w:tc>
        <w:tc>
          <w:tcPr>
            <w:tcW w:w="924" w:type="pct"/>
            <w:noWrap w:val="0"/>
            <w:tcMar>
              <w:left w:w="0" w:type="dxa"/>
              <w:right w:w="0" w:type="dxa"/>
            </w:tcMar>
            <w:vAlign w:val="center"/>
          </w:tcPr>
          <w:p w14:paraId="1DFFAC1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县（市、区）级；每季度开展一次</w:t>
            </w:r>
            <w:r>
              <w:rPr>
                <w:rFonts w:hint="eastAsia" w:ascii="仿宋_GB2312" w:hAnsi="等线" w:eastAsia="仿宋_GB2312" w:cs="仿宋_GB2312"/>
                <w:kern w:val="0"/>
                <w:sz w:val="18"/>
                <w:szCs w:val="18"/>
                <w:lang w:eastAsia="zh-CN" w:bidi="ar"/>
              </w:rPr>
              <w:t>，</w:t>
            </w:r>
            <w:r>
              <w:rPr>
                <w:rFonts w:hint="eastAsia" w:ascii="仿宋_GB2312" w:hAnsi="等线" w:eastAsia="仿宋_GB2312" w:cs="仿宋_GB2312"/>
                <w:kern w:val="0"/>
                <w:sz w:val="18"/>
                <w:szCs w:val="18"/>
                <w:lang w:bidi="ar"/>
              </w:rPr>
              <w:t>省公安厅治安总队</w:t>
            </w:r>
          </w:p>
        </w:tc>
      </w:tr>
      <w:tr w14:paraId="2467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2E98D2B4">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5</w:t>
            </w:r>
          </w:p>
        </w:tc>
        <w:tc>
          <w:tcPr>
            <w:tcW w:w="538" w:type="pct"/>
            <w:noWrap w:val="0"/>
            <w:tcMar>
              <w:left w:w="0" w:type="dxa"/>
              <w:right w:w="0" w:type="dxa"/>
            </w:tcMar>
            <w:vAlign w:val="center"/>
          </w:tcPr>
          <w:p w14:paraId="6BF88128">
            <w:pPr>
              <w:spacing w:line="260" w:lineRule="exac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企业年度报告抽查</w:t>
            </w:r>
          </w:p>
        </w:tc>
        <w:tc>
          <w:tcPr>
            <w:tcW w:w="544" w:type="pct"/>
            <w:noWrap w:val="0"/>
            <w:tcMar>
              <w:left w:w="0" w:type="dxa"/>
              <w:right w:w="0" w:type="dxa"/>
            </w:tcMar>
            <w:vAlign w:val="center"/>
          </w:tcPr>
          <w:p w14:paraId="4D6822E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 xml:space="preserve">7.年度报告公示信息的检查 </w:t>
            </w:r>
          </w:p>
        </w:tc>
        <w:tc>
          <w:tcPr>
            <w:tcW w:w="755" w:type="pct"/>
            <w:noWrap w:val="0"/>
            <w:tcMar>
              <w:left w:w="0" w:type="dxa"/>
              <w:right w:w="0" w:type="dxa"/>
            </w:tcMar>
            <w:vAlign w:val="center"/>
          </w:tcPr>
          <w:p w14:paraId="6EF1407A">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各类企业年报</w:t>
            </w:r>
          </w:p>
          <w:p w14:paraId="3DFAD04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信息（根据商务部、市场监管总局要求，外商投资信息中的初始、变更信息纳入抽查范围）</w:t>
            </w:r>
          </w:p>
        </w:tc>
        <w:tc>
          <w:tcPr>
            <w:tcW w:w="501" w:type="pct"/>
            <w:noWrap w:val="0"/>
            <w:tcMar>
              <w:left w:w="0" w:type="dxa"/>
              <w:right w:w="0" w:type="dxa"/>
            </w:tcMar>
            <w:vAlign w:val="center"/>
          </w:tcPr>
          <w:p w14:paraId="4398485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 xml:space="preserve"> ≥0.5%</w:t>
            </w:r>
          </w:p>
        </w:tc>
        <w:tc>
          <w:tcPr>
            <w:tcW w:w="451" w:type="pct"/>
            <w:noWrap w:val="0"/>
            <w:tcMar>
              <w:left w:w="0" w:type="dxa"/>
              <w:right w:w="0" w:type="dxa"/>
            </w:tcMar>
            <w:vAlign w:val="center"/>
          </w:tcPr>
          <w:p w14:paraId="660EF00A">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w:t>
            </w:r>
          </w:p>
          <w:p w14:paraId="78CA98D4">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管、商务部门</w:t>
            </w:r>
          </w:p>
        </w:tc>
        <w:tc>
          <w:tcPr>
            <w:tcW w:w="555" w:type="pct"/>
            <w:noWrap w:val="0"/>
            <w:tcMar>
              <w:left w:w="0" w:type="dxa"/>
              <w:right w:w="0" w:type="dxa"/>
            </w:tcMar>
            <w:vAlign w:val="center"/>
          </w:tcPr>
          <w:p w14:paraId="0363F75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人社</w:t>
            </w:r>
            <w:r>
              <w:rPr>
                <w:rFonts w:hint="eastAsia" w:ascii="仿宋_GB2312" w:hAnsi="等线" w:eastAsia="仿宋_GB2312" w:cs="仿宋_GB2312"/>
                <w:color w:val="000000"/>
                <w:kern w:val="0"/>
                <w:sz w:val="18"/>
                <w:szCs w:val="18"/>
                <w:lang w:bidi="ar"/>
              </w:rPr>
              <w:t>、税务、人民银行部门</w:t>
            </w:r>
          </w:p>
        </w:tc>
        <w:tc>
          <w:tcPr>
            <w:tcW w:w="500" w:type="pct"/>
            <w:noWrap w:val="0"/>
            <w:tcMar>
              <w:left w:w="0" w:type="dxa"/>
              <w:right w:w="0" w:type="dxa"/>
            </w:tcMar>
            <w:vAlign w:val="center"/>
          </w:tcPr>
          <w:p w14:paraId="0AE8425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5688C08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省、市、县三级；省市场监管局信用处</w:t>
            </w:r>
          </w:p>
        </w:tc>
      </w:tr>
      <w:tr w14:paraId="469C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6CECE76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6</w:t>
            </w:r>
          </w:p>
        </w:tc>
        <w:tc>
          <w:tcPr>
            <w:tcW w:w="538" w:type="pct"/>
            <w:noWrap w:val="0"/>
            <w:tcMar>
              <w:left w:w="0" w:type="dxa"/>
              <w:right w:w="0" w:type="dxa"/>
            </w:tcMar>
            <w:vAlign w:val="center"/>
          </w:tcPr>
          <w:p w14:paraId="38F0AFC5">
            <w:pPr>
              <w:spacing w:line="260" w:lineRule="exac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车用油品质量监管</w:t>
            </w:r>
          </w:p>
        </w:tc>
        <w:tc>
          <w:tcPr>
            <w:tcW w:w="544" w:type="pct"/>
            <w:noWrap w:val="0"/>
            <w:tcMar>
              <w:left w:w="0" w:type="dxa"/>
              <w:right w:w="0" w:type="dxa"/>
            </w:tcMar>
            <w:vAlign w:val="center"/>
          </w:tcPr>
          <w:p w14:paraId="6EAD983C">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8.重点区域车用油品质量抽查监测</w:t>
            </w:r>
          </w:p>
        </w:tc>
        <w:tc>
          <w:tcPr>
            <w:tcW w:w="755" w:type="pct"/>
            <w:noWrap w:val="0"/>
            <w:tcMar>
              <w:left w:w="0" w:type="dxa"/>
              <w:right w:w="0" w:type="dxa"/>
            </w:tcMar>
            <w:vAlign w:val="center"/>
          </w:tcPr>
          <w:p w14:paraId="542236D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车用油品生产、销售、运输、储存企业</w:t>
            </w:r>
          </w:p>
        </w:tc>
        <w:tc>
          <w:tcPr>
            <w:tcW w:w="501" w:type="pct"/>
            <w:noWrap w:val="0"/>
            <w:tcMar>
              <w:left w:w="0" w:type="dxa"/>
              <w:right w:w="0" w:type="dxa"/>
            </w:tcMar>
            <w:vAlign w:val="center"/>
          </w:tcPr>
          <w:p w14:paraId="72FA382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p>
        </w:tc>
        <w:tc>
          <w:tcPr>
            <w:tcW w:w="451" w:type="pct"/>
            <w:noWrap w:val="0"/>
            <w:tcMar>
              <w:left w:w="0" w:type="dxa"/>
              <w:right w:w="0" w:type="dxa"/>
            </w:tcMar>
            <w:vAlign w:val="center"/>
          </w:tcPr>
          <w:p w14:paraId="10DB6CF0">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市场监管</w:t>
            </w:r>
          </w:p>
          <w:p w14:paraId="28451F5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737A9255">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生态环境、商务部门</w:t>
            </w:r>
          </w:p>
        </w:tc>
        <w:tc>
          <w:tcPr>
            <w:tcW w:w="500" w:type="pct"/>
            <w:noWrap w:val="0"/>
            <w:tcMar>
              <w:left w:w="0" w:type="dxa"/>
              <w:right w:w="0" w:type="dxa"/>
            </w:tcMar>
            <w:vAlign w:val="center"/>
          </w:tcPr>
          <w:p w14:paraId="0C5CCDC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—9月</w:t>
            </w:r>
          </w:p>
        </w:tc>
        <w:tc>
          <w:tcPr>
            <w:tcW w:w="924" w:type="pct"/>
            <w:noWrap w:val="0"/>
            <w:tcMar>
              <w:left w:w="0" w:type="dxa"/>
              <w:right w:w="0" w:type="dxa"/>
            </w:tcMar>
            <w:vAlign w:val="center"/>
          </w:tcPr>
          <w:p w14:paraId="0E52C5E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省、市、县三级；省市场监管局质量监督处</w:t>
            </w:r>
          </w:p>
        </w:tc>
      </w:tr>
      <w:tr w14:paraId="3C16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155F81E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7</w:t>
            </w:r>
          </w:p>
        </w:tc>
        <w:tc>
          <w:tcPr>
            <w:tcW w:w="538" w:type="pct"/>
            <w:noWrap w:val="0"/>
            <w:tcMar>
              <w:left w:w="0" w:type="dxa"/>
              <w:right w:w="0" w:type="dxa"/>
            </w:tcMar>
            <w:vAlign w:val="center"/>
          </w:tcPr>
          <w:p w14:paraId="1E2C3FF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生态环境监测机构监督检查</w:t>
            </w:r>
          </w:p>
        </w:tc>
        <w:tc>
          <w:tcPr>
            <w:tcW w:w="544" w:type="pct"/>
            <w:noWrap w:val="0"/>
            <w:tcMar>
              <w:left w:w="0" w:type="dxa"/>
              <w:right w:w="0" w:type="dxa"/>
            </w:tcMar>
            <w:vAlign w:val="center"/>
          </w:tcPr>
          <w:p w14:paraId="3D89E3E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9.生态环境监测机构开展监测情况的检查</w:t>
            </w:r>
          </w:p>
        </w:tc>
        <w:tc>
          <w:tcPr>
            <w:tcW w:w="755" w:type="pct"/>
            <w:noWrap w:val="0"/>
            <w:tcMar>
              <w:left w:w="0" w:type="dxa"/>
              <w:right w:w="0" w:type="dxa"/>
            </w:tcMar>
            <w:vAlign w:val="center"/>
          </w:tcPr>
          <w:p w14:paraId="2E2C2B7C">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第三方环境监测机构</w:t>
            </w:r>
          </w:p>
        </w:tc>
        <w:tc>
          <w:tcPr>
            <w:tcW w:w="501" w:type="pct"/>
            <w:noWrap w:val="0"/>
            <w:tcMar>
              <w:left w:w="0" w:type="dxa"/>
              <w:right w:w="0" w:type="dxa"/>
            </w:tcMar>
            <w:vAlign w:val="center"/>
          </w:tcPr>
          <w:p w14:paraId="46B0F446">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≥20%</w:t>
            </w:r>
          </w:p>
        </w:tc>
        <w:tc>
          <w:tcPr>
            <w:tcW w:w="451" w:type="pct"/>
            <w:noWrap w:val="0"/>
            <w:tcMar>
              <w:left w:w="0" w:type="dxa"/>
              <w:right w:w="0" w:type="dxa"/>
            </w:tcMar>
            <w:vAlign w:val="center"/>
          </w:tcPr>
          <w:p w14:paraId="1DA9C50A">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生态环境</w:t>
            </w:r>
          </w:p>
          <w:p w14:paraId="5476A43C">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40E66E78">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0E294B2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6</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—12月</w:t>
            </w:r>
          </w:p>
        </w:tc>
        <w:tc>
          <w:tcPr>
            <w:tcW w:w="924" w:type="pct"/>
            <w:noWrap w:val="0"/>
            <w:tcMar>
              <w:left w:w="0" w:type="dxa"/>
              <w:right w:w="0" w:type="dxa"/>
            </w:tcMar>
            <w:vAlign w:val="center"/>
          </w:tcPr>
          <w:p w14:paraId="021FD4DF">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市级；省级督导，市（州）组织实施；省生态环境厅监测处</w:t>
            </w:r>
          </w:p>
        </w:tc>
      </w:tr>
      <w:tr w14:paraId="4EE0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3FF84915">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8</w:t>
            </w:r>
          </w:p>
        </w:tc>
        <w:tc>
          <w:tcPr>
            <w:tcW w:w="538" w:type="pct"/>
            <w:noWrap w:val="0"/>
            <w:tcMar>
              <w:left w:w="0" w:type="dxa"/>
              <w:right w:w="0" w:type="dxa"/>
            </w:tcMar>
            <w:vAlign w:val="center"/>
          </w:tcPr>
          <w:p w14:paraId="0EE44AA7">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机动车销售企业监管</w:t>
            </w:r>
          </w:p>
        </w:tc>
        <w:tc>
          <w:tcPr>
            <w:tcW w:w="544" w:type="pct"/>
            <w:noWrap w:val="0"/>
            <w:tcMar>
              <w:left w:w="0" w:type="dxa"/>
              <w:right w:w="0" w:type="dxa"/>
            </w:tcMar>
            <w:vAlign w:val="center"/>
          </w:tcPr>
          <w:p w14:paraId="591E40D6">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10.机动车环保信息公开检查</w:t>
            </w:r>
          </w:p>
        </w:tc>
        <w:tc>
          <w:tcPr>
            <w:tcW w:w="755" w:type="pct"/>
            <w:noWrap w:val="0"/>
            <w:tcMar>
              <w:left w:w="0" w:type="dxa"/>
              <w:right w:w="0" w:type="dxa"/>
            </w:tcMar>
            <w:vAlign w:val="center"/>
          </w:tcPr>
          <w:p w14:paraId="54396C82">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机动车销售企业</w:t>
            </w:r>
          </w:p>
        </w:tc>
        <w:tc>
          <w:tcPr>
            <w:tcW w:w="501" w:type="pct"/>
            <w:noWrap w:val="0"/>
            <w:tcMar>
              <w:left w:w="0" w:type="dxa"/>
              <w:right w:w="0" w:type="dxa"/>
            </w:tcMar>
            <w:vAlign w:val="center"/>
          </w:tcPr>
          <w:p w14:paraId="3D2D5153">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5%</w:t>
            </w:r>
          </w:p>
        </w:tc>
        <w:tc>
          <w:tcPr>
            <w:tcW w:w="451" w:type="pct"/>
            <w:noWrap w:val="0"/>
            <w:tcMar>
              <w:left w:w="0" w:type="dxa"/>
              <w:right w:w="0" w:type="dxa"/>
            </w:tcMar>
            <w:vAlign w:val="center"/>
          </w:tcPr>
          <w:p w14:paraId="6A1F9F35">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生态环境</w:t>
            </w:r>
          </w:p>
          <w:p w14:paraId="15E90240">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371636FB">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商务部门</w:t>
            </w:r>
          </w:p>
        </w:tc>
        <w:tc>
          <w:tcPr>
            <w:tcW w:w="500" w:type="pct"/>
            <w:noWrap w:val="0"/>
            <w:tcMar>
              <w:left w:w="0" w:type="dxa"/>
              <w:right w:w="0" w:type="dxa"/>
            </w:tcMar>
            <w:vAlign w:val="center"/>
          </w:tcPr>
          <w:p w14:paraId="2AC6102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6E7396F8">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省级；省生态环境厅大气环境处</w:t>
            </w:r>
          </w:p>
        </w:tc>
      </w:tr>
      <w:tr w14:paraId="32D0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70BA76D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9</w:t>
            </w:r>
          </w:p>
        </w:tc>
        <w:tc>
          <w:tcPr>
            <w:tcW w:w="538" w:type="pct"/>
            <w:noWrap w:val="0"/>
            <w:tcMar>
              <w:left w:w="0" w:type="dxa"/>
              <w:right w:w="0" w:type="dxa"/>
            </w:tcMar>
            <w:vAlign w:val="center"/>
          </w:tcPr>
          <w:p w14:paraId="405D2FA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机动车排放检验机构检测情况抽查</w:t>
            </w:r>
          </w:p>
        </w:tc>
        <w:tc>
          <w:tcPr>
            <w:tcW w:w="544" w:type="pct"/>
            <w:noWrap w:val="0"/>
            <w:tcMar>
              <w:left w:w="0" w:type="dxa"/>
              <w:right w:w="0" w:type="dxa"/>
            </w:tcMar>
            <w:vAlign w:val="center"/>
          </w:tcPr>
          <w:p w14:paraId="4AA6E00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11.机动车（尾气排放）检验检测机构资质认定能力持续情况检查</w:t>
            </w:r>
          </w:p>
        </w:tc>
        <w:tc>
          <w:tcPr>
            <w:tcW w:w="755" w:type="pct"/>
            <w:noWrap w:val="0"/>
            <w:tcMar>
              <w:left w:w="0" w:type="dxa"/>
              <w:right w:w="0" w:type="dxa"/>
            </w:tcMar>
            <w:vAlign w:val="center"/>
          </w:tcPr>
          <w:p w14:paraId="6C9EC9E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机动车</w:t>
            </w:r>
            <w:r>
              <w:rPr>
                <w:rFonts w:hint="eastAsia" w:ascii="仿宋_GB2312" w:hAnsi="等线" w:eastAsia="仿宋_GB2312" w:cs="仿宋_GB2312"/>
                <w:kern w:val="0"/>
                <w:sz w:val="18"/>
                <w:szCs w:val="18"/>
                <w:lang w:eastAsia="zh-CN" w:bidi="ar"/>
              </w:rPr>
              <w:t>（</w:t>
            </w:r>
            <w:r>
              <w:rPr>
                <w:rFonts w:hint="eastAsia" w:ascii="仿宋_GB2312" w:hAnsi="等线" w:eastAsia="仿宋_GB2312" w:cs="仿宋_GB2312"/>
                <w:kern w:val="0"/>
                <w:sz w:val="18"/>
                <w:szCs w:val="18"/>
                <w:lang w:bidi="ar"/>
              </w:rPr>
              <w:t>尾气排放</w:t>
            </w:r>
            <w:r>
              <w:rPr>
                <w:rFonts w:hint="eastAsia" w:ascii="仿宋_GB2312" w:hAnsi="等线" w:eastAsia="仿宋_GB2312" w:cs="仿宋_GB2312"/>
                <w:kern w:val="0"/>
                <w:sz w:val="18"/>
                <w:szCs w:val="18"/>
                <w:lang w:eastAsia="zh-CN" w:bidi="ar"/>
              </w:rPr>
              <w:t>）</w:t>
            </w:r>
            <w:r>
              <w:rPr>
                <w:rFonts w:hint="eastAsia" w:ascii="仿宋_GB2312" w:hAnsi="等线" w:eastAsia="仿宋_GB2312" w:cs="仿宋_GB2312"/>
                <w:kern w:val="0"/>
                <w:sz w:val="18"/>
                <w:szCs w:val="18"/>
                <w:lang w:bidi="ar"/>
              </w:rPr>
              <w:t>检验检测机构</w:t>
            </w:r>
          </w:p>
        </w:tc>
        <w:tc>
          <w:tcPr>
            <w:tcW w:w="501" w:type="pct"/>
            <w:noWrap w:val="0"/>
            <w:tcMar>
              <w:left w:w="0" w:type="dxa"/>
              <w:right w:w="0" w:type="dxa"/>
            </w:tcMar>
            <w:vAlign w:val="center"/>
          </w:tcPr>
          <w:p w14:paraId="4DD05CC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5%</w:t>
            </w:r>
          </w:p>
        </w:tc>
        <w:tc>
          <w:tcPr>
            <w:tcW w:w="451" w:type="pct"/>
            <w:noWrap w:val="0"/>
            <w:tcMar>
              <w:left w:w="0" w:type="dxa"/>
              <w:right w:w="0" w:type="dxa"/>
            </w:tcMar>
            <w:vAlign w:val="center"/>
          </w:tcPr>
          <w:p w14:paraId="617C8F1F">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市场监管</w:t>
            </w:r>
          </w:p>
          <w:p w14:paraId="7D0D9FB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597C4C8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生态环境部门</w:t>
            </w:r>
          </w:p>
        </w:tc>
        <w:tc>
          <w:tcPr>
            <w:tcW w:w="500" w:type="pct"/>
            <w:noWrap w:val="0"/>
            <w:tcMar>
              <w:left w:w="0" w:type="dxa"/>
              <w:right w:w="0" w:type="dxa"/>
            </w:tcMar>
            <w:vAlign w:val="center"/>
          </w:tcPr>
          <w:p w14:paraId="3B35CC4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5</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5566445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省、市、县三级；省市场监管局认检处</w:t>
            </w:r>
            <w:bookmarkStart w:id="0" w:name="_GoBack"/>
            <w:bookmarkEnd w:id="0"/>
          </w:p>
        </w:tc>
      </w:tr>
      <w:tr w14:paraId="70F2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57AAE3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538" w:type="pct"/>
            <w:noWrap w:val="0"/>
            <w:tcMar>
              <w:left w:w="0" w:type="dxa"/>
              <w:right w:w="0" w:type="dxa"/>
            </w:tcMar>
            <w:vAlign w:val="center"/>
          </w:tcPr>
          <w:p w14:paraId="567D6E2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保安行业相关单位抽查</w:t>
            </w:r>
          </w:p>
        </w:tc>
        <w:tc>
          <w:tcPr>
            <w:tcW w:w="544" w:type="pct"/>
            <w:noWrap w:val="0"/>
            <w:tcMar>
              <w:left w:w="0" w:type="dxa"/>
              <w:right w:w="0" w:type="dxa"/>
            </w:tcMar>
            <w:vAlign w:val="center"/>
          </w:tcPr>
          <w:p w14:paraId="1A088D65">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12.保安从业单位及其保安服务活动情况的检查</w:t>
            </w:r>
          </w:p>
        </w:tc>
        <w:tc>
          <w:tcPr>
            <w:tcW w:w="755" w:type="pct"/>
            <w:noWrap w:val="0"/>
            <w:tcMar>
              <w:left w:w="0" w:type="dxa"/>
              <w:right w:w="0" w:type="dxa"/>
            </w:tcMar>
            <w:vAlign w:val="center"/>
          </w:tcPr>
          <w:p w14:paraId="35B7AC5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保安行业相关单位</w:t>
            </w:r>
          </w:p>
        </w:tc>
        <w:tc>
          <w:tcPr>
            <w:tcW w:w="501" w:type="pct"/>
            <w:noWrap w:val="0"/>
            <w:tcMar>
              <w:left w:w="0" w:type="dxa"/>
              <w:right w:w="0" w:type="dxa"/>
            </w:tcMar>
            <w:vAlign w:val="center"/>
          </w:tcPr>
          <w:p w14:paraId="74DD13D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8%</w:t>
            </w:r>
          </w:p>
        </w:tc>
        <w:tc>
          <w:tcPr>
            <w:tcW w:w="451" w:type="pct"/>
            <w:noWrap w:val="0"/>
            <w:tcMar>
              <w:left w:w="0" w:type="dxa"/>
              <w:right w:w="0" w:type="dxa"/>
            </w:tcMar>
            <w:vAlign w:val="center"/>
          </w:tcPr>
          <w:p w14:paraId="396342D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 xml:space="preserve">公安部门 </w:t>
            </w:r>
          </w:p>
        </w:tc>
        <w:tc>
          <w:tcPr>
            <w:tcW w:w="555" w:type="pct"/>
            <w:noWrap w:val="0"/>
            <w:tcMar>
              <w:left w:w="0" w:type="dxa"/>
              <w:right w:w="0" w:type="dxa"/>
            </w:tcMar>
            <w:vAlign w:val="center"/>
          </w:tcPr>
          <w:p w14:paraId="44B059C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市场监管、人社部门</w:t>
            </w:r>
          </w:p>
        </w:tc>
        <w:tc>
          <w:tcPr>
            <w:tcW w:w="500" w:type="pct"/>
            <w:noWrap w:val="0"/>
            <w:tcMar>
              <w:left w:w="0" w:type="dxa"/>
              <w:right w:w="0" w:type="dxa"/>
            </w:tcMar>
            <w:vAlign w:val="center"/>
          </w:tcPr>
          <w:p w14:paraId="2D79393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5E8FD59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市、县级；以市（州）或县（市、区）为主体自行组织实施，省级督导；省公安厅内保总队</w:t>
            </w:r>
          </w:p>
        </w:tc>
      </w:tr>
      <w:tr w14:paraId="0268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4BF1CE8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11</w:t>
            </w:r>
          </w:p>
        </w:tc>
        <w:tc>
          <w:tcPr>
            <w:tcW w:w="538" w:type="pct"/>
            <w:vMerge w:val="restart"/>
            <w:noWrap w:val="0"/>
            <w:tcMar>
              <w:left w:w="0" w:type="dxa"/>
              <w:right w:w="0" w:type="dxa"/>
            </w:tcMar>
            <w:vAlign w:val="center"/>
          </w:tcPr>
          <w:p w14:paraId="22B6156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道路交通运输行业监管</w:t>
            </w:r>
          </w:p>
        </w:tc>
        <w:tc>
          <w:tcPr>
            <w:tcW w:w="544" w:type="pct"/>
            <w:noWrap w:val="0"/>
            <w:tcMar>
              <w:left w:w="0" w:type="dxa"/>
              <w:right w:w="0" w:type="dxa"/>
            </w:tcMar>
            <w:vAlign w:val="center"/>
          </w:tcPr>
          <w:p w14:paraId="50923793">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13.道路运输危险货物运输企业检查</w:t>
            </w:r>
          </w:p>
        </w:tc>
        <w:tc>
          <w:tcPr>
            <w:tcW w:w="755" w:type="pct"/>
            <w:noWrap w:val="0"/>
            <w:tcMar>
              <w:left w:w="0" w:type="dxa"/>
              <w:right w:w="0" w:type="dxa"/>
            </w:tcMar>
            <w:vAlign w:val="center"/>
          </w:tcPr>
          <w:p w14:paraId="74CD20A1">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道路运输危险货物运输企业</w:t>
            </w:r>
          </w:p>
        </w:tc>
        <w:tc>
          <w:tcPr>
            <w:tcW w:w="501" w:type="pct"/>
            <w:noWrap w:val="0"/>
            <w:tcMar>
              <w:left w:w="0" w:type="dxa"/>
              <w:right w:w="0" w:type="dxa"/>
            </w:tcMar>
            <w:vAlign w:val="center"/>
          </w:tcPr>
          <w:p w14:paraId="6EF2B1A8">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10%</w:t>
            </w:r>
          </w:p>
        </w:tc>
        <w:tc>
          <w:tcPr>
            <w:tcW w:w="451" w:type="pct"/>
            <w:noWrap w:val="0"/>
            <w:tcMar>
              <w:left w:w="0" w:type="dxa"/>
              <w:right w:w="0" w:type="dxa"/>
            </w:tcMar>
            <w:vAlign w:val="center"/>
          </w:tcPr>
          <w:p w14:paraId="3AEA544A">
            <w:pPr>
              <w:spacing w:line="260" w:lineRule="exact"/>
              <w:jc w:val="center"/>
              <w:textAlignment w:val="center"/>
              <w:rPr>
                <w:rFonts w:hint="eastAsia" w:ascii="仿宋_GB2312" w:hAnsi="等线" w:eastAsia="仿宋_GB2312" w:cs="仿宋_GB2312"/>
                <w:color w:val="000000"/>
                <w:kern w:val="0"/>
                <w:sz w:val="18"/>
                <w:szCs w:val="18"/>
                <w:lang w:bidi="ar"/>
              </w:rPr>
            </w:pPr>
            <w:r>
              <w:rPr>
                <w:rFonts w:hint="eastAsia" w:ascii="仿宋_GB2312" w:hAnsi="等线" w:eastAsia="仿宋_GB2312" w:cs="仿宋_GB2312"/>
                <w:color w:val="000000"/>
                <w:kern w:val="0"/>
                <w:sz w:val="18"/>
                <w:szCs w:val="18"/>
                <w:lang w:bidi="ar"/>
              </w:rPr>
              <w:t>交通运输</w:t>
            </w:r>
          </w:p>
          <w:p w14:paraId="134846CC">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部门</w:t>
            </w:r>
          </w:p>
        </w:tc>
        <w:tc>
          <w:tcPr>
            <w:tcW w:w="555" w:type="pct"/>
            <w:noWrap w:val="0"/>
            <w:tcMar>
              <w:left w:w="0" w:type="dxa"/>
              <w:right w:w="0" w:type="dxa"/>
            </w:tcMar>
            <w:vAlign w:val="center"/>
          </w:tcPr>
          <w:p w14:paraId="29B4AEB3">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公安、税务部门</w:t>
            </w:r>
          </w:p>
        </w:tc>
        <w:tc>
          <w:tcPr>
            <w:tcW w:w="500" w:type="pct"/>
            <w:noWrap w:val="0"/>
            <w:tcMar>
              <w:left w:w="0" w:type="dxa"/>
              <w:right w:w="0" w:type="dxa"/>
            </w:tcMar>
            <w:vAlign w:val="center"/>
          </w:tcPr>
          <w:p w14:paraId="6DC304A0">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3</w:t>
            </w:r>
            <w:r>
              <w:rPr>
                <w:rFonts w:hint="eastAsia" w:ascii="仿宋_GB2312" w:hAnsi="等线" w:eastAsia="仿宋_GB2312" w:cs="仿宋_GB2312"/>
                <w:color w:val="000000"/>
                <w:kern w:val="0"/>
                <w:sz w:val="18"/>
                <w:szCs w:val="18"/>
                <w:lang w:eastAsia="zh" w:bidi="ar"/>
              </w:rPr>
              <w:t>月</w:t>
            </w:r>
            <w:r>
              <w:rPr>
                <w:rFonts w:hint="eastAsia" w:ascii="仿宋_GB2312" w:hAnsi="等线" w:eastAsia="仿宋_GB2312" w:cs="仿宋_GB2312"/>
                <w:color w:val="000000"/>
                <w:kern w:val="0"/>
                <w:sz w:val="18"/>
                <w:szCs w:val="18"/>
                <w:lang w:bidi="ar"/>
              </w:rPr>
              <w:t>—11月</w:t>
            </w:r>
          </w:p>
        </w:tc>
        <w:tc>
          <w:tcPr>
            <w:tcW w:w="924" w:type="pct"/>
            <w:noWrap w:val="0"/>
            <w:tcMar>
              <w:left w:w="0" w:type="dxa"/>
              <w:right w:w="0" w:type="dxa"/>
            </w:tcMar>
            <w:vAlign w:val="center"/>
          </w:tcPr>
          <w:p w14:paraId="707DF8F8">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市、县级；以市（州）或县（市、区）为主体自行组织实施，省级督导；省交通运输厅客货运输处</w:t>
            </w:r>
          </w:p>
        </w:tc>
      </w:tr>
      <w:tr w14:paraId="3E44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07B7ED9D">
            <w:pPr>
              <w:spacing w:line="260" w:lineRule="exact"/>
              <w:rPr>
                <w:sz w:val="20"/>
                <w:szCs w:val="20"/>
              </w:rPr>
            </w:pPr>
          </w:p>
        </w:tc>
        <w:tc>
          <w:tcPr>
            <w:tcW w:w="538" w:type="pct"/>
            <w:vMerge w:val="continue"/>
            <w:noWrap w:val="0"/>
            <w:tcMar>
              <w:left w:w="0" w:type="dxa"/>
              <w:right w:w="0" w:type="dxa"/>
            </w:tcMar>
            <w:vAlign w:val="center"/>
          </w:tcPr>
          <w:p w14:paraId="6651CED1">
            <w:pPr>
              <w:spacing w:line="260" w:lineRule="exact"/>
              <w:rPr>
                <w:sz w:val="20"/>
                <w:szCs w:val="20"/>
              </w:rPr>
            </w:pPr>
          </w:p>
        </w:tc>
        <w:tc>
          <w:tcPr>
            <w:tcW w:w="544" w:type="pct"/>
            <w:noWrap w:val="0"/>
            <w:tcMar>
              <w:left w:w="0" w:type="dxa"/>
              <w:right w:w="0" w:type="dxa"/>
            </w:tcMar>
            <w:vAlign w:val="center"/>
          </w:tcPr>
          <w:p w14:paraId="5856396F">
            <w:pPr>
              <w:spacing w:line="260" w:lineRule="exact"/>
              <w:jc w:val="left"/>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14.道路运输车辆达标管理情况检查</w:t>
            </w:r>
          </w:p>
        </w:tc>
        <w:tc>
          <w:tcPr>
            <w:tcW w:w="755" w:type="pct"/>
            <w:noWrap w:val="0"/>
            <w:tcMar>
              <w:left w:w="0" w:type="dxa"/>
              <w:right w:w="0" w:type="dxa"/>
            </w:tcMar>
            <w:vAlign w:val="center"/>
          </w:tcPr>
          <w:p w14:paraId="5A135B92">
            <w:pPr>
              <w:spacing w:line="260" w:lineRule="exact"/>
              <w:jc w:val="left"/>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全省道路运输车辆达标核查机构</w:t>
            </w:r>
          </w:p>
        </w:tc>
        <w:tc>
          <w:tcPr>
            <w:tcW w:w="501" w:type="pct"/>
            <w:noWrap w:val="0"/>
            <w:tcMar>
              <w:left w:w="0" w:type="dxa"/>
              <w:right w:w="0" w:type="dxa"/>
            </w:tcMar>
            <w:vAlign w:val="center"/>
          </w:tcPr>
          <w:p w14:paraId="3742AD18">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10%</w:t>
            </w:r>
          </w:p>
        </w:tc>
        <w:tc>
          <w:tcPr>
            <w:tcW w:w="451" w:type="pct"/>
            <w:noWrap w:val="0"/>
            <w:tcMar>
              <w:left w:w="0" w:type="dxa"/>
              <w:right w:w="0" w:type="dxa"/>
            </w:tcMar>
            <w:vAlign w:val="center"/>
          </w:tcPr>
          <w:p w14:paraId="46787BF7">
            <w:pPr>
              <w:spacing w:line="260" w:lineRule="exact"/>
              <w:jc w:val="center"/>
              <w:textAlignment w:val="center"/>
              <w:rPr>
                <w:rFonts w:hint="eastAsia" w:ascii="仿宋_GB2312" w:hAnsi="等线" w:eastAsia="仿宋_GB2312" w:cs="仿宋_GB2312"/>
                <w:color w:val="000000"/>
                <w:kern w:val="0"/>
                <w:sz w:val="18"/>
                <w:szCs w:val="18"/>
                <w:lang w:bidi="ar"/>
              </w:rPr>
            </w:pPr>
            <w:r>
              <w:rPr>
                <w:rFonts w:hint="eastAsia" w:ascii="仿宋_GB2312" w:hAnsi="等线" w:eastAsia="仿宋_GB2312" w:cs="仿宋_GB2312"/>
                <w:color w:val="000000"/>
                <w:kern w:val="0"/>
                <w:sz w:val="18"/>
                <w:szCs w:val="18"/>
                <w:lang w:bidi="ar"/>
              </w:rPr>
              <w:t>交通运输</w:t>
            </w:r>
          </w:p>
          <w:p w14:paraId="6834F44C">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部门</w:t>
            </w:r>
          </w:p>
        </w:tc>
        <w:tc>
          <w:tcPr>
            <w:tcW w:w="555" w:type="pct"/>
            <w:noWrap w:val="0"/>
            <w:tcMar>
              <w:left w:w="0" w:type="dxa"/>
              <w:right w:w="0" w:type="dxa"/>
            </w:tcMar>
            <w:vAlign w:val="center"/>
          </w:tcPr>
          <w:p w14:paraId="7BEE21E6">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市场监管部门</w:t>
            </w:r>
          </w:p>
        </w:tc>
        <w:tc>
          <w:tcPr>
            <w:tcW w:w="500" w:type="pct"/>
            <w:noWrap w:val="0"/>
            <w:tcMar>
              <w:left w:w="0" w:type="dxa"/>
              <w:right w:w="0" w:type="dxa"/>
            </w:tcMar>
            <w:vAlign w:val="center"/>
          </w:tcPr>
          <w:p w14:paraId="02F1B518">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6</w:t>
            </w:r>
            <w:r>
              <w:rPr>
                <w:rFonts w:hint="eastAsia" w:ascii="仿宋_GB2312" w:hAnsi="等线" w:eastAsia="仿宋_GB2312" w:cs="仿宋_GB2312"/>
                <w:color w:val="000000"/>
                <w:kern w:val="0"/>
                <w:sz w:val="18"/>
                <w:szCs w:val="18"/>
                <w:lang w:eastAsia="zh" w:bidi="ar"/>
              </w:rPr>
              <w:t>月</w:t>
            </w:r>
            <w:r>
              <w:rPr>
                <w:rFonts w:hint="eastAsia" w:ascii="仿宋_GB2312" w:hAnsi="等线" w:eastAsia="仿宋_GB2312" w:cs="仿宋_GB2312"/>
                <w:color w:val="000000"/>
                <w:kern w:val="0"/>
                <w:sz w:val="18"/>
                <w:szCs w:val="18"/>
                <w:lang w:bidi="ar"/>
              </w:rPr>
              <w:t>—10月</w:t>
            </w:r>
          </w:p>
        </w:tc>
        <w:tc>
          <w:tcPr>
            <w:tcW w:w="924" w:type="pct"/>
            <w:noWrap w:val="0"/>
            <w:tcMar>
              <w:left w:w="0" w:type="dxa"/>
              <w:right w:w="0" w:type="dxa"/>
            </w:tcMar>
            <w:vAlign w:val="center"/>
          </w:tcPr>
          <w:p w14:paraId="5AC9D2C0">
            <w:pPr>
              <w:spacing w:line="260" w:lineRule="exact"/>
              <w:jc w:val="left"/>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市、县级；以市（州）或县（市、区）为主体自行组织实施，省级督导；省交通运输厅运输保障处</w:t>
            </w:r>
          </w:p>
        </w:tc>
      </w:tr>
      <w:tr w14:paraId="1C31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2BDF0131">
            <w:pPr>
              <w:spacing w:line="260" w:lineRule="exact"/>
              <w:rPr>
                <w:sz w:val="20"/>
                <w:szCs w:val="20"/>
              </w:rPr>
            </w:pPr>
          </w:p>
        </w:tc>
        <w:tc>
          <w:tcPr>
            <w:tcW w:w="538" w:type="pct"/>
            <w:vMerge w:val="continue"/>
            <w:noWrap w:val="0"/>
            <w:tcMar>
              <w:left w:w="0" w:type="dxa"/>
              <w:right w:w="0" w:type="dxa"/>
            </w:tcMar>
            <w:vAlign w:val="center"/>
          </w:tcPr>
          <w:p w14:paraId="06CEACA6">
            <w:pPr>
              <w:spacing w:line="260" w:lineRule="exact"/>
              <w:rPr>
                <w:sz w:val="20"/>
                <w:szCs w:val="20"/>
              </w:rPr>
            </w:pPr>
          </w:p>
        </w:tc>
        <w:tc>
          <w:tcPr>
            <w:tcW w:w="544" w:type="pct"/>
            <w:noWrap w:val="0"/>
            <w:tcMar>
              <w:left w:w="0" w:type="dxa"/>
              <w:right w:w="0" w:type="dxa"/>
            </w:tcMar>
            <w:vAlign w:val="center"/>
          </w:tcPr>
          <w:p w14:paraId="7E5C9CD3">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15.交通运输产品质量监督检查</w:t>
            </w:r>
          </w:p>
        </w:tc>
        <w:tc>
          <w:tcPr>
            <w:tcW w:w="755" w:type="pct"/>
            <w:noWrap w:val="0"/>
            <w:tcMar>
              <w:left w:w="0" w:type="dxa"/>
              <w:right w:w="0" w:type="dxa"/>
            </w:tcMar>
            <w:vAlign w:val="center"/>
          </w:tcPr>
          <w:p w14:paraId="3FBB71BC">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交通运输工程建设单位</w:t>
            </w:r>
          </w:p>
        </w:tc>
        <w:tc>
          <w:tcPr>
            <w:tcW w:w="501" w:type="pct"/>
            <w:noWrap w:val="0"/>
            <w:tcMar>
              <w:left w:w="0" w:type="dxa"/>
              <w:right w:w="0" w:type="dxa"/>
            </w:tcMar>
            <w:vAlign w:val="center"/>
          </w:tcPr>
          <w:p w14:paraId="3E9A282B">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47EA2546">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交通运输</w:t>
            </w:r>
          </w:p>
          <w:p w14:paraId="0965019C">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5F49946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7C66575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3D704CA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省级；省交通运输厅科技信息处</w:t>
            </w:r>
          </w:p>
        </w:tc>
      </w:tr>
      <w:tr w14:paraId="4E4B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27AFC5E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12</w:t>
            </w:r>
          </w:p>
        </w:tc>
        <w:tc>
          <w:tcPr>
            <w:tcW w:w="538" w:type="pct"/>
            <w:noWrap w:val="0"/>
            <w:tcMar>
              <w:left w:w="0" w:type="dxa"/>
              <w:right w:w="0" w:type="dxa"/>
            </w:tcMar>
            <w:vAlign w:val="center"/>
          </w:tcPr>
          <w:p w14:paraId="263161CC">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农业生产资料监管</w:t>
            </w:r>
          </w:p>
        </w:tc>
        <w:tc>
          <w:tcPr>
            <w:tcW w:w="544" w:type="pct"/>
            <w:noWrap w:val="0"/>
            <w:tcMar>
              <w:left w:w="0" w:type="dxa"/>
              <w:right w:w="0" w:type="dxa"/>
            </w:tcMar>
            <w:vAlign w:val="center"/>
          </w:tcPr>
          <w:p w14:paraId="3AD14715">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16.肥料监督检查</w:t>
            </w:r>
          </w:p>
        </w:tc>
        <w:tc>
          <w:tcPr>
            <w:tcW w:w="755" w:type="pct"/>
            <w:noWrap w:val="0"/>
            <w:tcMar>
              <w:left w:w="0" w:type="dxa"/>
              <w:right w:w="0" w:type="dxa"/>
            </w:tcMar>
            <w:vAlign w:val="center"/>
          </w:tcPr>
          <w:p w14:paraId="05B210F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肥料生产企业</w:t>
            </w:r>
          </w:p>
        </w:tc>
        <w:tc>
          <w:tcPr>
            <w:tcW w:w="501" w:type="pct"/>
            <w:noWrap w:val="0"/>
            <w:tcMar>
              <w:left w:w="0" w:type="dxa"/>
              <w:right w:w="0" w:type="dxa"/>
            </w:tcMar>
            <w:vAlign w:val="center"/>
          </w:tcPr>
          <w:p w14:paraId="0C0B45AB">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27BF7862">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农业农村</w:t>
            </w:r>
          </w:p>
          <w:p w14:paraId="71A7D31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66D81B1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575272F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04A33F5D">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省级；省农业农村厅土壤肥料工作总站</w:t>
            </w:r>
          </w:p>
        </w:tc>
      </w:tr>
      <w:tr w14:paraId="2B93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E38DB73">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13</w:t>
            </w:r>
          </w:p>
        </w:tc>
        <w:tc>
          <w:tcPr>
            <w:tcW w:w="538" w:type="pct"/>
            <w:noWrap w:val="0"/>
            <w:tcMar>
              <w:left w:w="0" w:type="dxa"/>
              <w:right w:w="0" w:type="dxa"/>
            </w:tcMar>
            <w:vAlign w:val="center"/>
          </w:tcPr>
          <w:p w14:paraId="6E207361">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农业转基因生物安全检查</w:t>
            </w:r>
          </w:p>
        </w:tc>
        <w:tc>
          <w:tcPr>
            <w:tcW w:w="544" w:type="pct"/>
            <w:noWrap w:val="0"/>
            <w:tcMar>
              <w:left w:w="0" w:type="dxa"/>
              <w:right w:w="0" w:type="dxa"/>
            </w:tcMar>
            <w:vAlign w:val="center"/>
          </w:tcPr>
          <w:p w14:paraId="5A8C626E">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17.农业转基因生物安全监督检查</w:t>
            </w:r>
          </w:p>
        </w:tc>
        <w:tc>
          <w:tcPr>
            <w:tcW w:w="755" w:type="pct"/>
            <w:noWrap w:val="0"/>
            <w:tcMar>
              <w:left w:w="0" w:type="dxa"/>
              <w:right w:w="0" w:type="dxa"/>
            </w:tcMar>
            <w:vAlign w:val="center"/>
          </w:tcPr>
          <w:p w14:paraId="7A9D92E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在我国境内外从事农业转基因生物研究、实验、生产、加工、经营和进口、出口活动的单位个人</w:t>
            </w:r>
          </w:p>
        </w:tc>
        <w:tc>
          <w:tcPr>
            <w:tcW w:w="501" w:type="pct"/>
            <w:noWrap w:val="0"/>
            <w:tcMar>
              <w:left w:w="0" w:type="dxa"/>
              <w:right w:w="0" w:type="dxa"/>
            </w:tcMar>
            <w:vAlign w:val="center"/>
          </w:tcPr>
          <w:p w14:paraId="03BC77A6">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4F414D71">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农业农村</w:t>
            </w:r>
          </w:p>
          <w:p w14:paraId="59351F78">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183D3647">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生态环境部门、海关部门</w:t>
            </w:r>
          </w:p>
        </w:tc>
        <w:tc>
          <w:tcPr>
            <w:tcW w:w="500" w:type="pct"/>
            <w:noWrap w:val="0"/>
            <w:tcMar>
              <w:left w:w="0" w:type="dxa"/>
              <w:right w:w="0" w:type="dxa"/>
            </w:tcMar>
            <w:vAlign w:val="center"/>
          </w:tcPr>
          <w:p w14:paraId="534490E5">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0A36616E">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市、县级；省农业农村厅科技与人才处</w:t>
            </w:r>
          </w:p>
        </w:tc>
      </w:tr>
      <w:tr w14:paraId="3409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18754C96">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14</w:t>
            </w:r>
          </w:p>
        </w:tc>
        <w:tc>
          <w:tcPr>
            <w:tcW w:w="538" w:type="pct"/>
            <w:noWrap w:val="0"/>
            <w:tcMar>
              <w:left w:w="0" w:type="dxa"/>
              <w:right w:w="0" w:type="dxa"/>
            </w:tcMar>
            <w:vAlign w:val="center"/>
          </w:tcPr>
          <w:p w14:paraId="7690FE02">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水生野生动物及其制品利用活动的检查</w:t>
            </w:r>
          </w:p>
        </w:tc>
        <w:tc>
          <w:tcPr>
            <w:tcW w:w="544" w:type="pct"/>
            <w:noWrap w:val="0"/>
            <w:tcMar>
              <w:left w:w="0" w:type="dxa"/>
              <w:right w:w="0" w:type="dxa"/>
            </w:tcMar>
            <w:vAlign w:val="center"/>
          </w:tcPr>
          <w:p w14:paraId="3691EB84">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18.水生野生动物及其制品利用活动的监督检查</w:t>
            </w:r>
          </w:p>
        </w:tc>
        <w:tc>
          <w:tcPr>
            <w:tcW w:w="755" w:type="pct"/>
            <w:noWrap w:val="0"/>
            <w:tcMar>
              <w:left w:w="0" w:type="dxa"/>
              <w:right w:w="0" w:type="dxa"/>
            </w:tcMar>
            <w:vAlign w:val="center"/>
          </w:tcPr>
          <w:p w14:paraId="5C2FE95A">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利用水生野生动物及其制品的事业单位、企业、社会组织、个人</w:t>
            </w:r>
          </w:p>
        </w:tc>
        <w:tc>
          <w:tcPr>
            <w:tcW w:w="501" w:type="pct"/>
            <w:noWrap w:val="0"/>
            <w:tcMar>
              <w:left w:w="0" w:type="dxa"/>
              <w:right w:w="0" w:type="dxa"/>
            </w:tcMar>
            <w:vAlign w:val="center"/>
          </w:tcPr>
          <w:p w14:paraId="2D918447">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77ACAFD9">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农业农村</w:t>
            </w:r>
          </w:p>
          <w:p w14:paraId="68711693">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1AF646C9">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490637D9">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746E912A">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市、县级；省农业农村厅渔业渔政管理处</w:t>
            </w:r>
          </w:p>
        </w:tc>
      </w:tr>
      <w:tr w14:paraId="2DC4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0CF2FB6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15</w:t>
            </w:r>
          </w:p>
        </w:tc>
        <w:tc>
          <w:tcPr>
            <w:tcW w:w="538" w:type="pct"/>
            <w:noWrap w:val="0"/>
            <w:tcMar>
              <w:left w:w="0" w:type="dxa"/>
              <w:right w:w="0" w:type="dxa"/>
            </w:tcMar>
            <w:vAlign w:val="center"/>
          </w:tcPr>
          <w:p w14:paraId="1B04E0A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消防产品检查</w:t>
            </w:r>
          </w:p>
        </w:tc>
        <w:tc>
          <w:tcPr>
            <w:tcW w:w="544" w:type="pct"/>
            <w:noWrap w:val="0"/>
            <w:tcMar>
              <w:left w:w="0" w:type="dxa"/>
              <w:right w:w="0" w:type="dxa"/>
            </w:tcMar>
            <w:vAlign w:val="center"/>
          </w:tcPr>
          <w:p w14:paraId="7417518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19.使用领域消防产品的检查</w:t>
            </w:r>
          </w:p>
        </w:tc>
        <w:tc>
          <w:tcPr>
            <w:tcW w:w="755" w:type="pct"/>
            <w:noWrap w:val="0"/>
            <w:tcMar>
              <w:left w:w="0" w:type="dxa"/>
              <w:right w:w="0" w:type="dxa"/>
            </w:tcMar>
            <w:vAlign w:val="center"/>
          </w:tcPr>
          <w:p w14:paraId="1A03806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新投用的建设工程</w:t>
            </w:r>
          </w:p>
        </w:tc>
        <w:tc>
          <w:tcPr>
            <w:tcW w:w="501" w:type="pct"/>
            <w:noWrap w:val="0"/>
            <w:tcMar>
              <w:left w:w="0" w:type="dxa"/>
              <w:right w:w="0" w:type="dxa"/>
            </w:tcMar>
            <w:vAlign w:val="center"/>
          </w:tcPr>
          <w:p w14:paraId="1ADCAC6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149056C0">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消防救援</w:t>
            </w:r>
          </w:p>
          <w:p w14:paraId="5C01727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部门</w:t>
            </w:r>
          </w:p>
        </w:tc>
        <w:tc>
          <w:tcPr>
            <w:tcW w:w="555" w:type="pct"/>
            <w:noWrap w:val="0"/>
            <w:tcMar>
              <w:left w:w="0" w:type="dxa"/>
              <w:right w:w="0" w:type="dxa"/>
            </w:tcMar>
            <w:vAlign w:val="center"/>
          </w:tcPr>
          <w:p w14:paraId="5951BA0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住建、市场监管部门</w:t>
            </w:r>
          </w:p>
        </w:tc>
        <w:tc>
          <w:tcPr>
            <w:tcW w:w="500" w:type="pct"/>
            <w:noWrap w:val="0"/>
            <w:tcMar>
              <w:left w:w="0" w:type="dxa"/>
              <w:right w:w="0" w:type="dxa"/>
            </w:tcMar>
            <w:vAlign w:val="center"/>
          </w:tcPr>
          <w:p w14:paraId="0FDD721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4C8E55C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市、县级；省消防救援局火灾调查和新闻宣传处</w:t>
            </w:r>
          </w:p>
        </w:tc>
      </w:tr>
      <w:tr w14:paraId="7C64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228" w:type="pct"/>
            <w:vMerge w:val="restart"/>
            <w:noWrap w:val="0"/>
            <w:tcMar>
              <w:left w:w="0" w:type="dxa"/>
              <w:right w:w="0" w:type="dxa"/>
            </w:tcMar>
            <w:vAlign w:val="center"/>
          </w:tcPr>
          <w:p w14:paraId="590AC52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16</w:t>
            </w:r>
          </w:p>
        </w:tc>
        <w:tc>
          <w:tcPr>
            <w:tcW w:w="538" w:type="pct"/>
            <w:vMerge w:val="restart"/>
            <w:noWrap w:val="0"/>
            <w:tcMar>
              <w:left w:w="0" w:type="dxa"/>
              <w:right w:w="0" w:type="dxa"/>
            </w:tcMar>
            <w:vAlign w:val="center"/>
          </w:tcPr>
          <w:p w14:paraId="0F41A4E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工业企业安全生产情况的检查</w:t>
            </w:r>
          </w:p>
        </w:tc>
        <w:tc>
          <w:tcPr>
            <w:tcW w:w="544" w:type="pct"/>
            <w:noWrap w:val="0"/>
            <w:tcMar>
              <w:left w:w="0" w:type="dxa"/>
              <w:right w:w="0" w:type="dxa"/>
            </w:tcMar>
            <w:vAlign w:val="center"/>
          </w:tcPr>
          <w:p w14:paraId="2FB260D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20.工业企业取得安全生产许可证情况的检查</w:t>
            </w:r>
          </w:p>
        </w:tc>
        <w:tc>
          <w:tcPr>
            <w:tcW w:w="755" w:type="pct"/>
            <w:vMerge w:val="restart"/>
            <w:noWrap w:val="0"/>
            <w:tcMar>
              <w:left w:w="0" w:type="dxa"/>
              <w:right w:w="0" w:type="dxa"/>
            </w:tcMar>
            <w:vAlign w:val="center"/>
          </w:tcPr>
          <w:p w14:paraId="7DA205B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危险化学品生产企业</w:t>
            </w:r>
          </w:p>
        </w:tc>
        <w:tc>
          <w:tcPr>
            <w:tcW w:w="501" w:type="pct"/>
            <w:vMerge w:val="restart"/>
            <w:noWrap w:val="0"/>
            <w:tcMar>
              <w:left w:w="0" w:type="dxa"/>
              <w:right w:w="0" w:type="dxa"/>
            </w:tcMar>
            <w:vAlign w:val="center"/>
          </w:tcPr>
          <w:p w14:paraId="4D05043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2%（10家）</w:t>
            </w:r>
          </w:p>
        </w:tc>
        <w:tc>
          <w:tcPr>
            <w:tcW w:w="451" w:type="pct"/>
            <w:vMerge w:val="restart"/>
            <w:noWrap w:val="0"/>
            <w:tcMar>
              <w:left w:w="0" w:type="dxa"/>
              <w:right w:w="0" w:type="dxa"/>
            </w:tcMar>
            <w:vAlign w:val="center"/>
          </w:tcPr>
          <w:p w14:paraId="00EDE83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应急部门</w:t>
            </w:r>
          </w:p>
        </w:tc>
        <w:tc>
          <w:tcPr>
            <w:tcW w:w="555" w:type="pct"/>
            <w:vMerge w:val="restart"/>
            <w:noWrap w:val="0"/>
            <w:tcMar>
              <w:left w:w="0" w:type="dxa"/>
              <w:right w:w="0" w:type="dxa"/>
            </w:tcMar>
            <w:vAlign w:val="center"/>
          </w:tcPr>
          <w:p w14:paraId="54884FA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经信部门</w:t>
            </w:r>
          </w:p>
        </w:tc>
        <w:tc>
          <w:tcPr>
            <w:tcW w:w="500" w:type="pct"/>
            <w:vMerge w:val="restart"/>
            <w:noWrap w:val="0"/>
            <w:tcMar>
              <w:left w:w="0" w:type="dxa"/>
              <w:right w:w="0" w:type="dxa"/>
            </w:tcMar>
            <w:vAlign w:val="center"/>
          </w:tcPr>
          <w:p w14:paraId="0741C7D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—9月</w:t>
            </w:r>
          </w:p>
        </w:tc>
        <w:tc>
          <w:tcPr>
            <w:tcW w:w="924" w:type="pct"/>
            <w:vMerge w:val="restart"/>
            <w:noWrap w:val="0"/>
            <w:tcMar>
              <w:left w:w="0" w:type="dxa"/>
              <w:right w:w="0" w:type="dxa"/>
            </w:tcMar>
            <w:vAlign w:val="center"/>
          </w:tcPr>
          <w:p w14:paraId="6F3AAB4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省级；省应急厅安全生产执法处</w:t>
            </w:r>
          </w:p>
        </w:tc>
      </w:tr>
      <w:tr w14:paraId="11A1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0791DCB3">
            <w:pPr>
              <w:spacing w:line="260" w:lineRule="exact"/>
              <w:rPr>
                <w:sz w:val="20"/>
                <w:szCs w:val="20"/>
              </w:rPr>
            </w:pPr>
          </w:p>
        </w:tc>
        <w:tc>
          <w:tcPr>
            <w:tcW w:w="538" w:type="pct"/>
            <w:vMerge w:val="continue"/>
            <w:noWrap w:val="0"/>
            <w:tcMar>
              <w:left w:w="0" w:type="dxa"/>
              <w:right w:w="0" w:type="dxa"/>
            </w:tcMar>
            <w:vAlign w:val="center"/>
          </w:tcPr>
          <w:p w14:paraId="1204D663">
            <w:pPr>
              <w:spacing w:line="260" w:lineRule="exact"/>
              <w:rPr>
                <w:sz w:val="20"/>
                <w:szCs w:val="20"/>
              </w:rPr>
            </w:pPr>
          </w:p>
        </w:tc>
        <w:tc>
          <w:tcPr>
            <w:tcW w:w="544" w:type="pct"/>
            <w:noWrap w:val="0"/>
            <w:tcMar>
              <w:left w:w="0" w:type="dxa"/>
              <w:right w:w="0" w:type="dxa"/>
            </w:tcMar>
            <w:vAlign w:val="center"/>
          </w:tcPr>
          <w:p w14:paraId="5357C7F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21.工业企业安全生产有关制度设置、落实情况的检查</w:t>
            </w:r>
          </w:p>
        </w:tc>
        <w:tc>
          <w:tcPr>
            <w:tcW w:w="755" w:type="pct"/>
            <w:vMerge w:val="continue"/>
            <w:noWrap w:val="0"/>
            <w:tcMar>
              <w:left w:w="0" w:type="dxa"/>
              <w:right w:w="0" w:type="dxa"/>
            </w:tcMar>
            <w:vAlign w:val="center"/>
          </w:tcPr>
          <w:p w14:paraId="1B39084B">
            <w:pPr>
              <w:spacing w:line="260" w:lineRule="exact"/>
              <w:rPr>
                <w:sz w:val="20"/>
                <w:szCs w:val="20"/>
              </w:rPr>
            </w:pPr>
          </w:p>
        </w:tc>
        <w:tc>
          <w:tcPr>
            <w:tcW w:w="501" w:type="pct"/>
            <w:vMerge w:val="continue"/>
            <w:noWrap w:val="0"/>
            <w:tcMar>
              <w:left w:w="0" w:type="dxa"/>
              <w:right w:w="0" w:type="dxa"/>
            </w:tcMar>
            <w:vAlign w:val="center"/>
          </w:tcPr>
          <w:p w14:paraId="4D6550AC">
            <w:pPr>
              <w:spacing w:line="260" w:lineRule="exact"/>
              <w:rPr>
                <w:sz w:val="20"/>
                <w:szCs w:val="20"/>
              </w:rPr>
            </w:pPr>
          </w:p>
        </w:tc>
        <w:tc>
          <w:tcPr>
            <w:tcW w:w="451" w:type="pct"/>
            <w:vMerge w:val="continue"/>
            <w:noWrap w:val="0"/>
            <w:tcMar>
              <w:left w:w="0" w:type="dxa"/>
              <w:right w:w="0" w:type="dxa"/>
            </w:tcMar>
            <w:vAlign w:val="center"/>
          </w:tcPr>
          <w:p w14:paraId="331B3138">
            <w:pPr>
              <w:spacing w:line="260" w:lineRule="exact"/>
              <w:rPr>
                <w:sz w:val="20"/>
                <w:szCs w:val="20"/>
              </w:rPr>
            </w:pPr>
          </w:p>
        </w:tc>
        <w:tc>
          <w:tcPr>
            <w:tcW w:w="555" w:type="pct"/>
            <w:vMerge w:val="continue"/>
            <w:noWrap w:val="0"/>
            <w:tcMar>
              <w:left w:w="0" w:type="dxa"/>
              <w:right w:w="0" w:type="dxa"/>
            </w:tcMar>
            <w:vAlign w:val="center"/>
          </w:tcPr>
          <w:p w14:paraId="3CDEC9D1">
            <w:pPr>
              <w:spacing w:line="260" w:lineRule="exact"/>
              <w:rPr>
                <w:sz w:val="20"/>
                <w:szCs w:val="20"/>
              </w:rPr>
            </w:pPr>
          </w:p>
        </w:tc>
        <w:tc>
          <w:tcPr>
            <w:tcW w:w="500" w:type="pct"/>
            <w:vMerge w:val="continue"/>
            <w:noWrap w:val="0"/>
            <w:tcMar>
              <w:left w:w="0" w:type="dxa"/>
              <w:right w:w="0" w:type="dxa"/>
            </w:tcMar>
            <w:vAlign w:val="center"/>
          </w:tcPr>
          <w:p w14:paraId="01790916">
            <w:pPr>
              <w:spacing w:line="260" w:lineRule="exact"/>
              <w:rPr>
                <w:sz w:val="20"/>
                <w:szCs w:val="20"/>
              </w:rPr>
            </w:pPr>
          </w:p>
        </w:tc>
        <w:tc>
          <w:tcPr>
            <w:tcW w:w="924" w:type="pct"/>
            <w:vMerge w:val="continue"/>
            <w:noWrap w:val="0"/>
            <w:tcMar>
              <w:left w:w="0" w:type="dxa"/>
              <w:right w:w="0" w:type="dxa"/>
            </w:tcMar>
            <w:vAlign w:val="center"/>
          </w:tcPr>
          <w:p w14:paraId="0A98F28C">
            <w:pPr>
              <w:spacing w:line="260" w:lineRule="exact"/>
              <w:rPr>
                <w:sz w:val="20"/>
                <w:szCs w:val="20"/>
              </w:rPr>
            </w:pPr>
          </w:p>
        </w:tc>
      </w:tr>
      <w:tr w14:paraId="43E5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77166E9F">
            <w:pPr>
              <w:spacing w:line="260" w:lineRule="exact"/>
              <w:rPr>
                <w:sz w:val="20"/>
                <w:szCs w:val="20"/>
              </w:rPr>
            </w:pPr>
          </w:p>
        </w:tc>
        <w:tc>
          <w:tcPr>
            <w:tcW w:w="538" w:type="pct"/>
            <w:vMerge w:val="continue"/>
            <w:noWrap w:val="0"/>
            <w:tcMar>
              <w:left w:w="0" w:type="dxa"/>
              <w:right w:w="0" w:type="dxa"/>
            </w:tcMar>
            <w:vAlign w:val="center"/>
          </w:tcPr>
          <w:p w14:paraId="25D5B341">
            <w:pPr>
              <w:spacing w:line="260" w:lineRule="exact"/>
              <w:rPr>
                <w:sz w:val="20"/>
                <w:szCs w:val="20"/>
              </w:rPr>
            </w:pPr>
          </w:p>
        </w:tc>
        <w:tc>
          <w:tcPr>
            <w:tcW w:w="544" w:type="pct"/>
            <w:noWrap w:val="0"/>
            <w:tcMar>
              <w:left w:w="0" w:type="dxa"/>
              <w:right w:w="0" w:type="dxa"/>
            </w:tcMar>
            <w:vAlign w:val="center"/>
          </w:tcPr>
          <w:p w14:paraId="2AC0D85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22.工业企业职业健康制度落实情况的检查</w:t>
            </w:r>
          </w:p>
        </w:tc>
        <w:tc>
          <w:tcPr>
            <w:tcW w:w="755" w:type="pct"/>
            <w:noWrap w:val="0"/>
            <w:tcMar>
              <w:left w:w="0" w:type="dxa"/>
              <w:right w:w="0" w:type="dxa"/>
            </w:tcMar>
            <w:vAlign w:val="center"/>
          </w:tcPr>
          <w:p w14:paraId="516F190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存在粉尘、化学毒物、噪声危害因素浓（强）度超标且从业人员10人及以上的工业企业</w:t>
            </w:r>
          </w:p>
        </w:tc>
        <w:tc>
          <w:tcPr>
            <w:tcW w:w="501" w:type="pct"/>
            <w:noWrap w:val="0"/>
            <w:tcMar>
              <w:left w:w="0" w:type="dxa"/>
              <w:right w:w="0" w:type="dxa"/>
            </w:tcMar>
            <w:vAlign w:val="center"/>
          </w:tcPr>
          <w:p w14:paraId="2CE3EB6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405128E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卫健部门</w:t>
            </w:r>
          </w:p>
        </w:tc>
        <w:tc>
          <w:tcPr>
            <w:tcW w:w="555" w:type="pct"/>
            <w:noWrap w:val="0"/>
            <w:tcMar>
              <w:left w:w="0" w:type="dxa"/>
              <w:right w:w="0" w:type="dxa"/>
            </w:tcMar>
            <w:vAlign w:val="center"/>
          </w:tcPr>
          <w:p w14:paraId="037097E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人社部门</w:t>
            </w:r>
          </w:p>
        </w:tc>
        <w:tc>
          <w:tcPr>
            <w:tcW w:w="500" w:type="pct"/>
            <w:noWrap w:val="0"/>
            <w:tcMar>
              <w:left w:w="0" w:type="dxa"/>
              <w:right w:w="0" w:type="dxa"/>
            </w:tcMar>
            <w:vAlign w:val="center"/>
          </w:tcPr>
          <w:p w14:paraId="1E08BB65">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272E3D1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市、县级，省疾控局综合监督处；省人社厅工伤保险处，劳动保障监察处（局）</w:t>
            </w:r>
          </w:p>
        </w:tc>
      </w:tr>
      <w:tr w14:paraId="2F9C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3DCED0C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17</w:t>
            </w:r>
          </w:p>
        </w:tc>
        <w:tc>
          <w:tcPr>
            <w:tcW w:w="538" w:type="pct"/>
            <w:noWrap w:val="0"/>
            <w:tcMar>
              <w:left w:w="0" w:type="dxa"/>
              <w:right w:w="0" w:type="dxa"/>
            </w:tcMar>
            <w:vAlign w:val="center"/>
          </w:tcPr>
          <w:p w14:paraId="0C2DF1D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互联网上网服务营业场所的检查</w:t>
            </w:r>
          </w:p>
        </w:tc>
        <w:tc>
          <w:tcPr>
            <w:tcW w:w="544" w:type="pct"/>
            <w:noWrap w:val="0"/>
            <w:tcMar>
              <w:left w:w="0" w:type="dxa"/>
              <w:right w:w="0" w:type="dxa"/>
            </w:tcMar>
            <w:vAlign w:val="center"/>
          </w:tcPr>
          <w:p w14:paraId="7B1B1AE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23.互联网上网服务营业场所的检查</w:t>
            </w:r>
          </w:p>
        </w:tc>
        <w:tc>
          <w:tcPr>
            <w:tcW w:w="755" w:type="pct"/>
            <w:noWrap w:val="0"/>
            <w:tcMar>
              <w:left w:w="0" w:type="dxa"/>
              <w:right w:w="0" w:type="dxa"/>
            </w:tcMar>
            <w:vAlign w:val="center"/>
          </w:tcPr>
          <w:p w14:paraId="589D98C0">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经营性互联网文化单位</w:t>
            </w:r>
          </w:p>
        </w:tc>
        <w:tc>
          <w:tcPr>
            <w:tcW w:w="501" w:type="pct"/>
            <w:noWrap w:val="0"/>
            <w:tcMar>
              <w:left w:w="0" w:type="dxa"/>
              <w:right w:w="0" w:type="dxa"/>
            </w:tcMar>
            <w:vAlign w:val="center"/>
          </w:tcPr>
          <w:p w14:paraId="12D02D8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28EA502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noWrap w:val="0"/>
            <w:tcMar>
              <w:left w:w="0" w:type="dxa"/>
              <w:right w:w="0" w:type="dxa"/>
            </w:tcMar>
            <w:vAlign w:val="center"/>
          </w:tcPr>
          <w:p w14:paraId="54C5CBB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公安、税务部门</w:t>
            </w:r>
          </w:p>
        </w:tc>
        <w:tc>
          <w:tcPr>
            <w:tcW w:w="500" w:type="pct"/>
            <w:noWrap w:val="0"/>
            <w:tcMar>
              <w:left w:w="0" w:type="dxa"/>
              <w:right w:w="0" w:type="dxa"/>
            </w:tcMar>
            <w:vAlign w:val="center"/>
          </w:tcPr>
          <w:p w14:paraId="41C0E03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01315F51">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355F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4034766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18</w:t>
            </w:r>
          </w:p>
        </w:tc>
        <w:tc>
          <w:tcPr>
            <w:tcW w:w="538" w:type="pct"/>
            <w:vMerge w:val="restart"/>
            <w:noWrap w:val="0"/>
            <w:tcMar>
              <w:left w:w="0" w:type="dxa"/>
              <w:right w:w="0" w:type="dxa"/>
            </w:tcMar>
            <w:vAlign w:val="center"/>
          </w:tcPr>
          <w:p w14:paraId="5B61AED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营业性演出经营活动从业单位的检查</w:t>
            </w:r>
          </w:p>
        </w:tc>
        <w:tc>
          <w:tcPr>
            <w:tcW w:w="544" w:type="pct"/>
            <w:noWrap w:val="0"/>
            <w:tcMar>
              <w:left w:w="0" w:type="dxa"/>
              <w:right w:w="0" w:type="dxa"/>
            </w:tcMar>
            <w:vAlign w:val="center"/>
          </w:tcPr>
          <w:p w14:paraId="140DAC9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24.营业性演出经营活动从业单位取得许可证情况的检查</w:t>
            </w:r>
          </w:p>
        </w:tc>
        <w:tc>
          <w:tcPr>
            <w:tcW w:w="755" w:type="pct"/>
            <w:vMerge w:val="restart"/>
            <w:noWrap w:val="0"/>
            <w:tcMar>
              <w:left w:w="0" w:type="dxa"/>
              <w:right w:w="0" w:type="dxa"/>
            </w:tcMar>
            <w:vAlign w:val="center"/>
          </w:tcPr>
          <w:p w14:paraId="04FCB70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营业性演出从业单位</w:t>
            </w:r>
          </w:p>
        </w:tc>
        <w:tc>
          <w:tcPr>
            <w:tcW w:w="501" w:type="pct"/>
            <w:vMerge w:val="restart"/>
            <w:noWrap w:val="0"/>
            <w:tcMar>
              <w:left w:w="0" w:type="dxa"/>
              <w:right w:w="0" w:type="dxa"/>
            </w:tcMar>
            <w:vAlign w:val="center"/>
          </w:tcPr>
          <w:p w14:paraId="04FDBF1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vMerge w:val="restart"/>
            <w:noWrap w:val="0"/>
            <w:tcMar>
              <w:left w:w="0" w:type="dxa"/>
              <w:right w:w="0" w:type="dxa"/>
            </w:tcMar>
            <w:vAlign w:val="center"/>
          </w:tcPr>
          <w:p w14:paraId="7C5C9864">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vMerge w:val="restart"/>
            <w:noWrap w:val="0"/>
            <w:tcMar>
              <w:left w:w="0" w:type="dxa"/>
              <w:right w:w="0" w:type="dxa"/>
            </w:tcMar>
            <w:vAlign w:val="center"/>
          </w:tcPr>
          <w:p w14:paraId="1EADC3A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消防救援部门</w:t>
            </w:r>
          </w:p>
        </w:tc>
        <w:tc>
          <w:tcPr>
            <w:tcW w:w="500" w:type="pct"/>
            <w:vMerge w:val="restart"/>
            <w:noWrap w:val="0"/>
            <w:tcMar>
              <w:left w:w="0" w:type="dxa"/>
              <w:right w:w="0" w:type="dxa"/>
            </w:tcMar>
            <w:vAlign w:val="center"/>
          </w:tcPr>
          <w:p w14:paraId="2AB6340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vMerge w:val="restart"/>
            <w:noWrap w:val="0"/>
            <w:tcMar>
              <w:left w:w="0" w:type="dxa"/>
              <w:right w:w="0" w:type="dxa"/>
            </w:tcMar>
            <w:vAlign w:val="center"/>
          </w:tcPr>
          <w:p w14:paraId="5B04C2A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5C56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226BBF66">
            <w:pPr>
              <w:spacing w:line="260" w:lineRule="exact"/>
              <w:rPr>
                <w:sz w:val="20"/>
                <w:szCs w:val="20"/>
              </w:rPr>
            </w:pPr>
          </w:p>
        </w:tc>
        <w:tc>
          <w:tcPr>
            <w:tcW w:w="538" w:type="pct"/>
            <w:vMerge w:val="continue"/>
            <w:noWrap w:val="0"/>
            <w:tcMar>
              <w:left w:w="0" w:type="dxa"/>
              <w:right w:w="0" w:type="dxa"/>
            </w:tcMar>
            <w:vAlign w:val="center"/>
          </w:tcPr>
          <w:p w14:paraId="639E50BB">
            <w:pPr>
              <w:spacing w:line="260" w:lineRule="exact"/>
              <w:rPr>
                <w:sz w:val="20"/>
                <w:szCs w:val="20"/>
              </w:rPr>
            </w:pPr>
          </w:p>
        </w:tc>
        <w:tc>
          <w:tcPr>
            <w:tcW w:w="544" w:type="pct"/>
            <w:noWrap w:val="0"/>
            <w:tcMar>
              <w:left w:w="0" w:type="dxa"/>
              <w:right w:w="0" w:type="dxa"/>
            </w:tcMar>
            <w:vAlign w:val="center"/>
          </w:tcPr>
          <w:p w14:paraId="1D1A4F2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25.营业性演出经营活动从业单位经营、消防情况的检查</w:t>
            </w:r>
          </w:p>
        </w:tc>
        <w:tc>
          <w:tcPr>
            <w:tcW w:w="755" w:type="pct"/>
            <w:vMerge w:val="continue"/>
            <w:noWrap w:val="0"/>
            <w:tcMar>
              <w:left w:w="0" w:type="dxa"/>
              <w:right w:w="0" w:type="dxa"/>
            </w:tcMar>
            <w:vAlign w:val="center"/>
          </w:tcPr>
          <w:p w14:paraId="31CDEE8B">
            <w:pPr>
              <w:spacing w:line="260" w:lineRule="exact"/>
              <w:rPr>
                <w:sz w:val="20"/>
                <w:szCs w:val="20"/>
              </w:rPr>
            </w:pPr>
          </w:p>
        </w:tc>
        <w:tc>
          <w:tcPr>
            <w:tcW w:w="501" w:type="pct"/>
            <w:vMerge w:val="continue"/>
            <w:noWrap w:val="0"/>
            <w:tcMar>
              <w:left w:w="0" w:type="dxa"/>
              <w:right w:w="0" w:type="dxa"/>
            </w:tcMar>
            <w:vAlign w:val="center"/>
          </w:tcPr>
          <w:p w14:paraId="4F42A5C4">
            <w:pPr>
              <w:spacing w:line="260" w:lineRule="exact"/>
              <w:rPr>
                <w:sz w:val="20"/>
                <w:szCs w:val="20"/>
              </w:rPr>
            </w:pPr>
          </w:p>
        </w:tc>
        <w:tc>
          <w:tcPr>
            <w:tcW w:w="451" w:type="pct"/>
            <w:vMerge w:val="continue"/>
            <w:noWrap w:val="0"/>
            <w:tcMar>
              <w:left w:w="0" w:type="dxa"/>
              <w:right w:w="0" w:type="dxa"/>
            </w:tcMar>
            <w:vAlign w:val="center"/>
          </w:tcPr>
          <w:p w14:paraId="69721075">
            <w:pPr>
              <w:spacing w:line="260" w:lineRule="exact"/>
              <w:rPr>
                <w:sz w:val="20"/>
                <w:szCs w:val="20"/>
              </w:rPr>
            </w:pPr>
          </w:p>
        </w:tc>
        <w:tc>
          <w:tcPr>
            <w:tcW w:w="555" w:type="pct"/>
            <w:vMerge w:val="continue"/>
            <w:noWrap w:val="0"/>
            <w:tcMar>
              <w:left w:w="0" w:type="dxa"/>
              <w:right w:w="0" w:type="dxa"/>
            </w:tcMar>
            <w:vAlign w:val="center"/>
          </w:tcPr>
          <w:p w14:paraId="610852C1">
            <w:pPr>
              <w:spacing w:line="260" w:lineRule="exact"/>
              <w:rPr>
                <w:sz w:val="20"/>
                <w:szCs w:val="20"/>
              </w:rPr>
            </w:pPr>
          </w:p>
        </w:tc>
        <w:tc>
          <w:tcPr>
            <w:tcW w:w="500" w:type="pct"/>
            <w:vMerge w:val="continue"/>
            <w:noWrap w:val="0"/>
            <w:tcMar>
              <w:left w:w="0" w:type="dxa"/>
              <w:right w:w="0" w:type="dxa"/>
            </w:tcMar>
            <w:vAlign w:val="center"/>
          </w:tcPr>
          <w:p w14:paraId="38B2E88F">
            <w:pPr>
              <w:spacing w:line="260" w:lineRule="exact"/>
              <w:rPr>
                <w:sz w:val="20"/>
                <w:szCs w:val="20"/>
              </w:rPr>
            </w:pPr>
          </w:p>
        </w:tc>
        <w:tc>
          <w:tcPr>
            <w:tcW w:w="924" w:type="pct"/>
            <w:vMerge w:val="continue"/>
            <w:noWrap w:val="0"/>
            <w:tcMar>
              <w:left w:w="0" w:type="dxa"/>
              <w:right w:w="0" w:type="dxa"/>
            </w:tcMar>
            <w:vAlign w:val="center"/>
          </w:tcPr>
          <w:p w14:paraId="5433EEF2">
            <w:pPr>
              <w:spacing w:line="260" w:lineRule="exact"/>
              <w:rPr>
                <w:sz w:val="20"/>
                <w:szCs w:val="20"/>
              </w:rPr>
            </w:pPr>
          </w:p>
        </w:tc>
      </w:tr>
      <w:tr w14:paraId="202D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25692FE8">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19</w:t>
            </w:r>
          </w:p>
        </w:tc>
        <w:tc>
          <w:tcPr>
            <w:tcW w:w="538" w:type="pct"/>
            <w:noWrap w:val="0"/>
            <w:tcMar>
              <w:left w:w="0" w:type="dxa"/>
              <w:right w:w="0" w:type="dxa"/>
            </w:tcMar>
            <w:vAlign w:val="center"/>
          </w:tcPr>
          <w:p w14:paraId="48BF9B92">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艺术品经营单位的检查</w:t>
            </w:r>
          </w:p>
        </w:tc>
        <w:tc>
          <w:tcPr>
            <w:tcW w:w="544" w:type="pct"/>
            <w:noWrap w:val="0"/>
            <w:tcMar>
              <w:left w:w="0" w:type="dxa"/>
              <w:right w:w="0" w:type="dxa"/>
            </w:tcMar>
            <w:vAlign w:val="center"/>
          </w:tcPr>
          <w:p w14:paraId="03E89EB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26.艺术品经营单位从事艺术品经营活动的检查</w:t>
            </w:r>
          </w:p>
        </w:tc>
        <w:tc>
          <w:tcPr>
            <w:tcW w:w="755" w:type="pct"/>
            <w:noWrap w:val="0"/>
            <w:tcMar>
              <w:left w:w="0" w:type="dxa"/>
              <w:right w:w="0" w:type="dxa"/>
            </w:tcMar>
            <w:vAlign w:val="center"/>
          </w:tcPr>
          <w:p w14:paraId="75EEE67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艺术品经营单位</w:t>
            </w:r>
          </w:p>
        </w:tc>
        <w:tc>
          <w:tcPr>
            <w:tcW w:w="501" w:type="pct"/>
            <w:noWrap w:val="0"/>
            <w:tcMar>
              <w:left w:w="0" w:type="dxa"/>
              <w:right w:w="0" w:type="dxa"/>
            </w:tcMar>
            <w:vAlign w:val="center"/>
          </w:tcPr>
          <w:p w14:paraId="7FE986E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noWrap w:val="0"/>
            <w:tcMar>
              <w:left w:w="0" w:type="dxa"/>
              <w:right w:w="0" w:type="dxa"/>
            </w:tcMar>
            <w:vAlign w:val="center"/>
          </w:tcPr>
          <w:p w14:paraId="2A9D8C5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noWrap w:val="0"/>
            <w:tcMar>
              <w:left w:w="0" w:type="dxa"/>
              <w:right w:w="0" w:type="dxa"/>
            </w:tcMar>
            <w:vAlign w:val="center"/>
          </w:tcPr>
          <w:p w14:paraId="720A465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4223ED7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443A196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1EDE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5132330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20</w:t>
            </w:r>
          </w:p>
        </w:tc>
        <w:tc>
          <w:tcPr>
            <w:tcW w:w="538" w:type="pct"/>
            <w:vMerge w:val="restart"/>
            <w:noWrap w:val="0"/>
            <w:tcMar>
              <w:left w:w="0" w:type="dxa"/>
              <w:right w:w="0" w:type="dxa"/>
            </w:tcMar>
            <w:vAlign w:val="center"/>
          </w:tcPr>
          <w:p w14:paraId="2BAB5A8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旅行社行业监管</w:t>
            </w:r>
          </w:p>
        </w:tc>
        <w:tc>
          <w:tcPr>
            <w:tcW w:w="544" w:type="pct"/>
            <w:noWrap w:val="0"/>
            <w:tcMar>
              <w:left w:w="0" w:type="dxa"/>
              <w:right w:w="0" w:type="dxa"/>
            </w:tcMar>
            <w:vAlign w:val="center"/>
          </w:tcPr>
          <w:p w14:paraId="1605A23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27.旅行社取得许可证情况的检查</w:t>
            </w:r>
          </w:p>
        </w:tc>
        <w:tc>
          <w:tcPr>
            <w:tcW w:w="755" w:type="pct"/>
            <w:vMerge w:val="restart"/>
            <w:noWrap w:val="0"/>
            <w:tcMar>
              <w:left w:w="0" w:type="dxa"/>
              <w:right w:w="0" w:type="dxa"/>
            </w:tcMar>
            <w:vAlign w:val="center"/>
          </w:tcPr>
          <w:p w14:paraId="3DE22BB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旅行社</w:t>
            </w:r>
          </w:p>
        </w:tc>
        <w:tc>
          <w:tcPr>
            <w:tcW w:w="501" w:type="pct"/>
            <w:vMerge w:val="restart"/>
            <w:noWrap w:val="0"/>
            <w:tcMar>
              <w:left w:w="0" w:type="dxa"/>
              <w:right w:w="0" w:type="dxa"/>
            </w:tcMar>
            <w:vAlign w:val="center"/>
          </w:tcPr>
          <w:p w14:paraId="7E0CC43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vMerge w:val="restart"/>
            <w:noWrap w:val="0"/>
            <w:tcMar>
              <w:left w:w="0" w:type="dxa"/>
              <w:right w:w="0" w:type="dxa"/>
            </w:tcMar>
            <w:vAlign w:val="center"/>
          </w:tcPr>
          <w:p w14:paraId="026EF67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vMerge w:val="restart"/>
            <w:noWrap w:val="0"/>
            <w:tcMar>
              <w:left w:w="0" w:type="dxa"/>
              <w:right w:w="0" w:type="dxa"/>
            </w:tcMar>
            <w:vAlign w:val="center"/>
          </w:tcPr>
          <w:p w14:paraId="3B380F44">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vMerge w:val="restart"/>
            <w:noWrap w:val="0"/>
            <w:tcMar>
              <w:left w:w="0" w:type="dxa"/>
              <w:right w:w="0" w:type="dxa"/>
            </w:tcMar>
            <w:vAlign w:val="center"/>
          </w:tcPr>
          <w:p w14:paraId="0C9092A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vMerge w:val="restart"/>
            <w:noWrap w:val="0"/>
            <w:tcMar>
              <w:left w:w="0" w:type="dxa"/>
              <w:right w:w="0" w:type="dxa"/>
            </w:tcMar>
            <w:vAlign w:val="center"/>
          </w:tcPr>
          <w:p w14:paraId="13A054CC">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52C1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78B873FF">
            <w:pPr>
              <w:spacing w:line="260" w:lineRule="exact"/>
              <w:rPr>
                <w:sz w:val="20"/>
                <w:szCs w:val="20"/>
              </w:rPr>
            </w:pPr>
          </w:p>
        </w:tc>
        <w:tc>
          <w:tcPr>
            <w:tcW w:w="538" w:type="pct"/>
            <w:vMerge w:val="continue"/>
            <w:noWrap w:val="0"/>
            <w:tcMar>
              <w:left w:w="0" w:type="dxa"/>
              <w:right w:w="0" w:type="dxa"/>
            </w:tcMar>
            <w:vAlign w:val="center"/>
          </w:tcPr>
          <w:p w14:paraId="150662D7">
            <w:pPr>
              <w:spacing w:line="260" w:lineRule="exact"/>
              <w:rPr>
                <w:sz w:val="20"/>
                <w:szCs w:val="20"/>
              </w:rPr>
            </w:pPr>
          </w:p>
        </w:tc>
        <w:tc>
          <w:tcPr>
            <w:tcW w:w="544" w:type="pct"/>
            <w:noWrap w:val="0"/>
            <w:tcMar>
              <w:left w:w="0" w:type="dxa"/>
              <w:right w:w="0" w:type="dxa"/>
            </w:tcMar>
            <w:vAlign w:val="center"/>
          </w:tcPr>
          <w:p w14:paraId="43448E2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28.旅行社经营情况的检查</w:t>
            </w:r>
          </w:p>
        </w:tc>
        <w:tc>
          <w:tcPr>
            <w:tcW w:w="755" w:type="pct"/>
            <w:vMerge w:val="continue"/>
            <w:noWrap w:val="0"/>
            <w:tcMar>
              <w:left w:w="0" w:type="dxa"/>
              <w:right w:w="0" w:type="dxa"/>
            </w:tcMar>
            <w:vAlign w:val="center"/>
          </w:tcPr>
          <w:p w14:paraId="3EBB82BF">
            <w:pPr>
              <w:spacing w:line="260" w:lineRule="exact"/>
              <w:rPr>
                <w:sz w:val="20"/>
                <w:szCs w:val="20"/>
              </w:rPr>
            </w:pPr>
          </w:p>
        </w:tc>
        <w:tc>
          <w:tcPr>
            <w:tcW w:w="501" w:type="pct"/>
            <w:vMerge w:val="continue"/>
            <w:noWrap w:val="0"/>
            <w:tcMar>
              <w:left w:w="0" w:type="dxa"/>
              <w:right w:w="0" w:type="dxa"/>
            </w:tcMar>
            <w:vAlign w:val="center"/>
          </w:tcPr>
          <w:p w14:paraId="6FDD09FB">
            <w:pPr>
              <w:spacing w:line="260" w:lineRule="exact"/>
              <w:rPr>
                <w:sz w:val="20"/>
                <w:szCs w:val="20"/>
              </w:rPr>
            </w:pPr>
          </w:p>
        </w:tc>
        <w:tc>
          <w:tcPr>
            <w:tcW w:w="451" w:type="pct"/>
            <w:vMerge w:val="continue"/>
            <w:noWrap w:val="0"/>
            <w:tcMar>
              <w:left w:w="0" w:type="dxa"/>
              <w:right w:w="0" w:type="dxa"/>
            </w:tcMar>
            <w:vAlign w:val="center"/>
          </w:tcPr>
          <w:p w14:paraId="451A8FB4">
            <w:pPr>
              <w:spacing w:line="260" w:lineRule="exact"/>
              <w:rPr>
                <w:sz w:val="20"/>
                <w:szCs w:val="20"/>
              </w:rPr>
            </w:pPr>
          </w:p>
        </w:tc>
        <w:tc>
          <w:tcPr>
            <w:tcW w:w="555" w:type="pct"/>
            <w:vMerge w:val="continue"/>
            <w:noWrap w:val="0"/>
            <w:tcMar>
              <w:left w:w="0" w:type="dxa"/>
              <w:right w:w="0" w:type="dxa"/>
            </w:tcMar>
            <w:vAlign w:val="center"/>
          </w:tcPr>
          <w:p w14:paraId="390E5E99">
            <w:pPr>
              <w:spacing w:line="260" w:lineRule="exact"/>
              <w:rPr>
                <w:sz w:val="20"/>
                <w:szCs w:val="20"/>
              </w:rPr>
            </w:pPr>
          </w:p>
        </w:tc>
        <w:tc>
          <w:tcPr>
            <w:tcW w:w="500" w:type="pct"/>
            <w:vMerge w:val="continue"/>
            <w:noWrap w:val="0"/>
            <w:tcMar>
              <w:left w:w="0" w:type="dxa"/>
              <w:right w:w="0" w:type="dxa"/>
            </w:tcMar>
            <w:vAlign w:val="center"/>
          </w:tcPr>
          <w:p w14:paraId="69423494">
            <w:pPr>
              <w:spacing w:line="260" w:lineRule="exact"/>
              <w:rPr>
                <w:sz w:val="20"/>
                <w:szCs w:val="20"/>
              </w:rPr>
            </w:pPr>
          </w:p>
        </w:tc>
        <w:tc>
          <w:tcPr>
            <w:tcW w:w="924" w:type="pct"/>
            <w:vMerge w:val="continue"/>
            <w:noWrap w:val="0"/>
            <w:tcMar>
              <w:left w:w="0" w:type="dxa"/>
              <w:right w:w="0" w:type="dxa"/>
            </w:tcMar>
            <w:vAlign w:val="center"/>
          </w:tcPr>
          <w:p w14:paraId="0A904F12">
            <w:pPr>
              <w:spacing w:line="260" w:lineRule="exact"/>
              <w:rPr>
                <w:sz w:val="20"/>
                <w:szCs w:val="20"/>
              </w:rPr>
            </w:pPr>
          </w:p>
        </w:tc>
      </w:tr>
      <w:tr w14:paraId="08A5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1CAD944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21</w:t>
            </w:r>
          </w:p>
        </w:tc>
        <w:tc>
          <w:tcPr>
            <w:tcW w:w="538" w:type="pct"/>
            <w:vMerge w:val="restart"/>
            <w:noWrap w:val="0"/>
            <w:tcMar>
              <w:left w:w="0" w:type="dxa"/>
              <w:right w:w="0" w:type="dxa"/>
            </w:tcMar>
            <w:vAlign w:val="center"/>
          </w:tcPr>
          <w:p w14:paraId="48AF9B2D">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通过网络经营旅行业务抽查</w:t>
            </w:r>
          </w:p>
        </w:tc>
        <w:tc>
          <w:tcPr>
            <w:tcW w:w="544" w:type="pct"/>
            <w:noWrap w:val="0"/>
            <w:tcMar>
              <w:left w:w="0" w:type="dxa"/>
              <w:right w:w="0" w:type="dxa"/>
            </w:tcMar>
            <w:vAlign w:val="center"/>
          </w:tcPr>
          <w:p w14:paraId="0F33AC0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29.通过网络经营旅行社业务抽查</w:t>
            </w:r>
          </w:p>
        </w:tc>
        <w:tc>
          <w:tcPr>
            <w:tcW w:w="755" w:type="pct"/>
            <w:noWrap w:val="0"/>
            <w:tcMar>
              <w:left w:w="0" w:type="dxa"/>
              <w:right w:w="0" w:type="dxa"/>
            </w:tcMar>
            <w:vAlign w:val="center"/>
          </w:tcPr>
          <w:p w14:paraId="74FBBA6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通过网络经营旅行社业务的企业及平台</w:t>
            </w:r>
          </w:p>
        </w:tc>
        <w:tc>
          <w:tcPr>
            <w:tcW w:w="501" w:type="pct"/>
            <w:vMerge w:val="restart"/>
            <w:noWrap w:val="0"/>
            <w:tcMar>
              <w:left w:w="0" w:type="dxa"/>
              <w:right w:w="0" w:type="dxa"/>
            </w:tcMar>
            <w:vAlign w:val="center"/>
          </w:tcPr>
          <w:p w14:paraId="21B8C633">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vMerge w:val="restart"/>
            <w:noWrap w:val="0"/>
            <w:tcMar>
              <w:left w:w="0" w:type="dxa"/>
              <w:right w:w="0" w:type="dxa"/>
            </w:tcMar>
            <w:vAlign w:val="center"/>
          </w:tcPr>
          <w:p w14:paraId="57F2575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文旅部门</w:t>
            </w:r>
          </w:p>
        </w:tc>
        <w:tc>
          <w:tcPr>
            <w:tcW w:w="555" w:type="pct"/>
            <w:vMerge w:val="restart"/>
            <w:noWrap w:val="0"/>
            <w:tcMar>
              <w:left w:w="0" w:type="dxa"/>
              <w:right w:w="0" w:type="dxa"/>
            </w:tcMar>
            <w:vAlign w:val="center"/>
          </w:tcPr>
          <w:p w14:paraId="21E46DE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vMerge w:val="restart"/>
            <w:noWrap w:val="0"/>
            <w:tcMar>
              <w:left w:w="0" w:type="dxa"/>
              <w:right w:w="0" w:type="dxa"/>
            </w:tcMar>
            <w:vAlign w:val="center"/>
          </w:tcPr>
          <w:p w14:paraId="544388DC">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vMerge w:val="restart"/>
            <w:noWrap w:val="0"/>
            <w:tcMar>
              <w:left w:w="0" w:type="dxa"/>
              <w:right w:w="0" w:type="dxa"/>
            </w:tcMar>
            <w:vAlign w:val="center"/>
          </w:tcPr>
          <w:p w14:paraId="7430FC4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市、县级；省文旅厅文化市场综合执法监督处（局）</w:t>
            </w:r>
          </w:p>
        </w:tc>
      </w:tr>
      <w:tr w14:paraId="3524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4B211674">
            <w:pPr>
              <w:spacing w:line="260" w:lineRule="exact"/>
              <w:rPr>
                <w:sz w:val="20"/>
                <w:szCs w:val="20"/>
              </w:rPr>
            </w:pPr>
          </w:p>
        </w:tc>
        <w:tc>
          <w:tcPr>
            <w:tcW w:w="538" w:type="pct"/>
            <w:vMerge w:val="continue"/>
            <w:noWrap w:val="0"/>
            <w:tcMar>
              <w:left w:w="0" w:type="dxa"/>
              <w:right w:w="0" w:type="dxa"/>
            </w:tcMar>
            <w:vAlign w:val="center"/>
          </w:tcPr>
          <w:p w14:paraId="734D1616">
            <w:pPr>
              <w:spacing w:line="260" w:lineRule="exact"/>
              <w:rPr>
                <w:sz w:val="20"/>
                <w:szCs w:val="20"/>
              </w:rPr>
            </w:pPr>
          </w:p>
        </w:tc>
        <w:tc>
          <w:tcPr>
            <w:tcW w:w="544" w:type="pct"/>
            <w:noWrap w:val="0"/>
            <w:tcMar>
              <w:left w:w="0" w:type="dxa"/>
              <w:right w:w="0" w:type="dxa"/>
            </w:tcMar>
            <w:vAlign w:val="center"/>
          </w:tcPr>
          <w:p w14:paraId="7CED20F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30.发布旅游经营信息网站抽查</w:t>
            </w:r>
          </w:p>
        </w:tc>
        <w:tc>
          <w:tcPr>
            <w:tcW w:w="755" w:type="pct"/>
            <w:noWrap w:val="0"/>
            <w:tcMar>
              <w:left w:w="0" w:type="dxa"/>
              <w:right w:w="0" w:type="dxa"/>
            </w:tcMar>
            <w:vAlign w:val="center"/>
          </w:tcPr>
          <w:p w14:paraId="0921091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发布旅游经营信息的网站</w:t>
            </w:r>
          </w:p>
        </w:tc>
        <w:tc>
          <w:tcPr>
            <w:tcW w:w="501" w:type="pct"/>
            <w:vMerge w:val="continue"/>
            <w:noWrap w:val="0"/>
            <w:tcMar>
              <w:left w:w="0" w:type="dxa"/>
              <w:right w:w="0" w:type="dxa"/>
            </w:tcMar>
            <w:vAlign w:val="center"/>
          </w:tcPr>
          <w:p w14:paraId="2E4B665B">
            <w:pPr>
              <w:spacing w:line="260" w:lineRule="exact"/>
              <w:rPr>
                <w:sz w:val="20"/>
                <w:szCs w:val="20"/>
              </w:rPr>
            </w:pPr>
          </w:p>
        </w:tc>
        <w:tc>
          <w:tcPr>
            <w:tcW w:w="451" w:type="pct"/>
            <w:vMerge w:val="continue"/>
            <w:noWrap w:val="0"/>
            <w:tcMar>
              <w:left w:w="0" w:type="dxa"/>
              <w:right w:w="0" w:type="dxa"/>
            </w:tcMar>
            <w:vAlign w:val="center"/>
          </w:tcPr>
          <w:p w14:paraId="0836EF2D">
            <w:pPr>
              <w:spacing w:line="260" w:lineRule="exact"/>
              <w:rPr>
                <w:sz w:val="20"/>
                <w:szCs w:val="20"/>
              </w:rPr>
            </w:pPr>
          </w:p>
        </w:tc>
        <w:tc>
          <w:tcPr>
            <w:tcW w:w="555" w:type="pct"/>
            <w:vMerge w:val="continue"/>
            <w:noWrap w:val="0"/>
            <w:tcMar>
              <w:left w:w="0" w:type="dxa"/>
              <w:right w:w="0" w:type="dxa"/>
            </w:tcMar>
            <w:vAlign w:val="center"/>
          </w:tcPr>
          <w:p w14:paraId="5F036294">
            <w:pPr>
              <w:spacing w:line="260" w:lineRule="exact"/>
              <w:rPr>
                <w:sz w:val="20"/>
                <w:szCs w:val="20"/>
              </w:rPr>
            </w:pPr>
          </w:p>
        </w:tc>
        <w:tc>
          <w:tcPr>
            <w:tcW w:w="500" w:type="pct"/>
            <w:vMerge w:val="continue"/>
            <w:noWrap w:val="0"/>
            <w:tcMar>
              <w:left w:w="0" w:type="dxa"/>
              <w:right w:w="0" w:type="dxa"/>
            </w:tcMar>
            <w:vAlign w:val="center"/>
          </w:tcPr>
          <w:p w14:paraId="7643F692">
            <w:pPr>
              <w:spacing w:line="260" w:lineRule="exact"/>
              <w:rPr>
                <w:sz w:val="20"/>
                <w:szCs w:val="20"/>
              </w:rPr>
            </w:pPr>
          </w:p>
        </w:tc>
        <w:tc>
          <w:tcPr>
            <w:tcW w:w="924" w:type="pct"/>
            <w:vMerge w:val="continue"/>
            <w:noWrap w:val="0"/>
            <w:tcMar>
              <w:left w:w="0" w:type="dxa"/>
              <w:right w:w="0" w:type="dxa"/>
            </w:tcMar>
            <w:vAlign w:val="center"/>
          </w:tcPr>
          <w:p w14:paraId="6CB030A3">
            <w:pPr>
              <w:spacing w:line="260" w:lineRule="exact"/>
              <w:rPr>
                <w:sz w:val="20"/>
                <w:szCs w:val="20"/>
              </w:rPr>
            </w:pPr>
          </w:p>
        </w:tc>
      </w:tr>
      <w:tr w14:paraId="1ED3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56040B5">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22</w:t>
            </w:r>
          </w:p>
        </w:tc>
        <w:tc>
          <w:tcPr>
            <w:tcW w:w="538" w:type="pct"/>
            <w:noWrap w:val="0"/>
            <w:tcMar>
              <w:left w:w="0" w:type="dxa"/>
              <w:right w:w="0" w:type="dxa"/>
            </w:tcMar>
            <w:vAlign w:val="center"/>
          </w:tcPr>
          <w:p w14:paraId="3083704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汽车市场监管</w:t>
            </w:r>
          </w:p>
        </w:tc>
        <w:tc>
          <w:tcPr>
            <w:tcW w:w="544" w:type="pct"/>
            <w:noWrap w:val="0"/>
            <w:tcMar>
              <w:left w:w="0" w:type="dxa"/>
              <w:right w:w="0" w:type="dxa"/>
            </w:tcMar>
            <w:vAlign w:val="center"/>
          </w:tcPr>
          <w:p w14:paraId="7F123A25">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31.报废机动车回收拆解活动监管</w:t>
            </w:r>
          </w:p>
        </w:tc>
        <w:tc>
          <w:tcPr>
            <w:tcW w:w="755" w:type="pct"/>
            <w:noWrap w:val="0"/>
            <w:tcMar>
              <w:left w:w="0" w:type="dxa"/>
              <w:right w:w="0" w:type="dxa"/>
            </w:tcMar>
            <w:vAlign w:val="center"/>
          </w:tcPr>
          <w:p w14:paraId="53BC710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报废机动车回收拆解企业</w:t>
            </w:r>
          </w:p>
        </w:tc>
        <w:tc>
          <w:tcPr>
            <w:tcW w:w="501" w:type="pct"/>
            <w:noWrap w:val="0"/>
            <w:tcMar>
              <w:left w:w="0" w:type="dxa"/>
              <w:right w:w="0" w:type="dxa"/>
            </w:tcMar>
            <w:vAlign w:val="center"/>
          </w:tcPr>
          <w:p w14:paraId="73795B1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6%</w:t>
            </w:r>
          </w:p>
        </w:tc>
        <w:tc>
          <w:tcPr>
            <w:tcW w:w="451" w:type="pct"/>
            <w:noWrap w:val="0"/>
            <w:tcMar>
              <w:left w:w="0" w:type="dxa"/>
              <w:right w:w="0" w:type="dxa"/>
            </w:tcMar>
            <w:vAlign w:val="center"/>
          </w:tcPr>
          <w:p w14:paraId="4221D17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商务部门</w:t>
            </w:r>
          </w:p>
        </w:tc>
        <w:tc>
          <w:tcPr>
            <w:tcW w:w="555" w:type="pct"/>
            <w:noWrap w:val="0"/>
            <w:tcMar>
              <w:left w:w="0" w:type="dxa"/>
              <w:right w:w="0" w:type="dxa"/>
            </w:tcMar>
            <w:vAlign w:val="center"/>
          </w:tcPr>
          <w:p w14:paraId="20AB4EB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公安、生态环境、经信、交通运输、市场监管部门</w:t>
            </w:r>
          </w:p>
        </w:tc>
        <w:tc>
          <w:tcPr>
            <w:tcW w:w="500" w:type="pct"/>
            <w:noWrap w:val="0"/>
            <w:tcMar>
              <w:left w:w="0" w:type="dxa"/>
              <w:right w:w="0" w:type="dxa"/>
            </w:tcMar>
            <w:vAlign w:val="center"/>
          </w:tcPr>
          <w:p w14:paraId="266959A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8</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—10月</w:t>
            </w:r>
          </w:p>
        </w:tc>
        <w:tc>
          <w:tcPr>
            <w:tcW w:w="924" w:type="pct"/>
            <w:noWrap w:val="0"/>
            <w:tcMar>
              <w:left w:w="0" w:type="dxa"/>
              <w:right w:w="0" w:type="dxa"/>
            </w:tcMar>
            <w:vAlign w:val="center"/>
          </w:tcPr>
          <w:p w14:paraId="19AE2E3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省、市、县三级，省级组织抽选；省商务厅消费处</w:t>
            </w:r>
          </w:p>
        </w:tc>
      </w:tr>
      <w:tr w14:paraId="54D5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F8F74C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23</w:t>
            </w:r>
          </w:p>
        </w:tc>
        <w:tc>
          <w:tcPr>
            <w:tcW w:w="538" w:type="pct"/>
            <w:noWrap w:val="0"/>
            <w:tcMar>
              <w:left w:w="0" w:type="dxa"/>
              <w:right w:w="0" w:type="dxa"/>
            </w:tcMar>
            <w:vAlign w:val="center"/>
          </w:tcPr>
          <w:p w14:paraId="62DC7381">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房地产市场监督执法检查</w:t>
            </w:r>
          </w:p>
        </w:tc>
        <w:tc>
          <w:tcPr>
            <w:tcW w:w="544" w:type="pct"/>
            <w:noWrap w:val="0"/>
            <w:tcMar>
              <w:left w:w="0" w:type="dxa"/>
              <w:right w:w="0" w:type="dxa"/>
            </w:tcMar>
            <w:vAlign w:val="center"/>
          </w:tcPr>
          <w:p w14:paraId="544C2925">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32.房地产市场（物业服务质量）监督执法检查</w:t>
            </w:r>
          </w:p>
        </w:tc>
        <w:tc>
          <w:tcPr>
            <w:tcW w:w="755" w:type="pct"/>
            <w:noWrap w:val="0"/>
            <w:tcMar>
              <w:left w:w="0" w:type="dxa"/>
              <w:right w:w="0" w:type="dxa"/>
            </w:tcMar>
            <w:vAlign w:val="center"/>
          </w:tcPr>
          <w:p w14:paraId="568B2DA5">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专业化物业管理住宅小区</w:t>
            </w:r>
          </w:p>
        </w:tc>
        <w:tc>
          <w:tcPr>
            <w:tcW w:w="501" w:type="pct"/>
            <w:noWrap w:val="0"/>
            <w:tcMar>
              <w:left w:w="0" w:type="dxa"/>
              <w:right w:w="0" w:type="dxa"/>
            </w:tcMar>
            <w:vAlign w:val="center"/>
          </w:tcPr>
          <w:p w14:paraId="714C93F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w:t>
            </w:r>
          </w:p>
        </w:tc>
        <w:tc>
          <w:tcPr>
            <w:tcW w:w="451" w:type="pct"/>
            <w:noWrap w:val="0"/>
            <w:tcMar>
              <w:left w:w="0" w:type="dxa"/>
              <w:right w:w="0" w:type="dxa"/>
            </w:tcMar>
            <w:vAlign w:val="center"/>
          </w:tcPr>
          <w:p w14:paraId="63A7836F">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住建部门</w:t>
            </w:r>
          </w:p>
        </w:tc>
        <w:tc>
          <w:tcPr>
            <w:tcW w:w="555" w:type="pct"/>
            <w:noWrap w:val="0"/>
            <w:tcMar>
              <w:left w:w="0" w:type="dxa"/>
              <w:right w:w="0" w:type="dxa"/>
            </w:tcMar>
            <w:vAlign w:val="center"/>
          </w:tcPr>
          <w:p w14:paraId="5EB2E993">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4CC7EDD9">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22E90A24">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市级；省住建厅房产处</w:t>
            </w:r>
          </w:p>
        </w:tc>
      </w:tr>
      <w:tr w14:paraId="6252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E2B3488">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24</w:t>
            </w:r>
          </w:p>
        </w:tc>
        <w:tc>
          <w:tcPr>
            <w:tcW w:w="538" w:type="pct"/>
            <w:noWrap w:val="0"/>
            <w:tcMar>
              <w:left w:w="0" w:type="dxa"/>
              <w:right w:w="0" w:type="dxa"/>
            </w:tcMar>
            <w:vAlign w:val="center"/>
          </w:tcPr>
          <w:p w14:paraId="7187A0FF">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建筑市场监督执法检查</w:t>
            </w:r>
          </w:p>
        </w:tc>
        <w:tc>
          <w:tcPr>
            <w:tcW w:w="544" w:type="pct"/>
            <w:noWrap w:val="0"/>
            <w:tcMar>
              <w:left w:w="0" w:type="dxa"/>
              <w:right w:w="0" w:type="dxa"/>
            </w:tcMar>
            <w:vAlign w:val="center"/>
          </w:tcPr>
          <w:p w14:paraId="0B9AEAC5">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33.建筑市场监督执法检查</w:t>
            </w:r>
          </w:p>
        </w:tc>
        <w:tc>
          <w:tcPr>
            <w:tcW w:w="755" w:type="pct"/>
            <w:noWrap w:val="0"/>
            <w:tcMar>
              <w:left w:w="0" w:type="dxa"/>
              <w:right w:w="0" w:type="dxa"/>
            </w:tcMar>
            <w:vAlign w:val="center"/>
          </w:tcPr>
          <w:p w14:paraId="1415D151">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建筑市场从业单位（在建工程）</w:t>
            </w:r>
          </w:p>
        </w:tc>
        <w:tc>
          <w:tcPr>
            <w:tcW w:w="501" w:type="pct"/>
            <w:noWrap w:val="0"/>
            <w:tcMar>
              <w:left w:w="0" w:type="dxa"/>
              <w:right w:w="0" w:type="dxa"/>
            </w:tcMar>
            <w:vAlign w:val="center"/>
          </w:tcPr>
          <w:p w14:paraId="245DFE0C">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w:t>
            </w:r>
          </w:p>
        </w:tc>
        <w:tc>
          <w:tcPr>
            <w:tcW w:w="451" w:type="pct"/>
            <w:noWrap w:val="0"/>
            <w:tcMar>
              <w:left w:w="0" w:type="dxa"/>
              <w:right w:w="0" w:type="dxa"/>
            </w:tcMar>
            <w:vAlign w:val="center"/>
          </w:tcPr>
          <w:p w14:paraId="550361AA">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住建部门</w:t>
            </w:r>
          </w:p>
        </w:tc>
        <w:tc>
          <w:tcPr>
            <w:tcW w:w="555" w:type="pct"/>
            <w:noWrap w:val="0"/>
            <w:tcMar>
              <w:left w:w="0" w:type="dxa"/>
              <w:right w:w="0" w:type="dxa"/>
            </w:tcMar>
            <w:vAlign w:val="center"/>
          </w:tcPr>
          <w:p w14:paraId="7430D18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人社部门</w:t>
            </w:r>
          </w:p>
        </w:tc>
        <w:tc>
          <w:tcPr>
            <w:tcW w:w="500" w:type="pct"/>
            <w:noWrap w:val="0"/>
            <w:tcMar>
              <w:left w:w="0" w:type="dxa"/>
              <w:right w:w="0" w:type="dxa"/>
            </w:tcMar>
            <w:vAlign w:val="center"/>
          </w:tcPr>
          <w:p w14:paraId="42D3E09B">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6A36A386">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省、市、县三级；省住建厅市场处</w:t>
            </w:r>
          </w:p>
        </w:tc>
      </w:tr>
      <w:tr w14:paraId="6FE9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79E80919">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25</w:t>
            </w:r>
          </w:p>
        </w:tc>
        <w:tc>
          <w:tcPr>
            <w:tcW w:w="538" w:type="pct"/>
            <w:vMerge w:val="restart"/>
            <w:noWrap w:val="0"/>
            <w:tcMar>
              <w:left w:w="0" w:type="dxa"/>
              <w:right w:w="0" w:type="dxa"/>
            </w:tcMar>
            <w:vAlign w:val="center"/>
          </w:tcPr>
          <w:p w14:paraId="2AAACB07">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燃气经营执法监督检查</w:t>
            </w:r>
          </w:p>
        </w:tc>
        <w:tc>
          <w:tcPr>
            <w:tcW w:w="544" w:type="pct"/>
            <w:noWrap w:val="0"/>
            <w:tcMar>
              <w:left w:w="0" w:type="dxa"/>
              <w:right w:w="0" w:type="dxa"/>
            </w:tcMar>
            <w:vAlign w:val="center"/>
          </w:tcPr>
          <w:p w14:paraId="7F31C10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34.燃气经营许可证取得情况的检查</w:t>
            </w:r>
          </w:p>
        </w:tc>
        <w:tc>
          <w:tcPr>
            <w:tcW w:w="755" w:type="pct"/>
            <w:vMerge w:val="restart"/>
            <w:noWrap w:val="0"/>
            <w:tcMar>
              <w:left w:w="0" w:type="dxa"/>
              <w:right w:w="0" w:type="dxa"/>
            </w:tcMar>
            <w:vAlign w:val="center"/>
          </w:tcPr>
          <w:p w14:paraId="74710A62">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城镇燃气经营企业</w:t>
            </w:r>
          </w:p>
        </w:tc>
        <w:tc>
          <w:tcPr>
            <w:tcW w:w="501" w:type="pct"/>
            <w:vMerge w:val="restart"/>
            <w:noWrap w:val="0"/>
            <w:tcMar>
              <w:left w:w="0" w:type="dxa"/>
              <w:right w:w="0" w:type="dxa"/>
            </w:tcMar>
            <w:vAlign w:val="center"/>
          </w:tcPr>
          <w:p w14:paraId="0137D315">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w:t>
            </w:r>
          </w:p>
        </w:tc>
        <w:tc>
          <w:tcPr>
            <w:tcW w:w="451" w:type="pct"/>
            <w:vMerge w:val="restart"/>
            <w:noWrap w:val="0"/>
            <w:tcMar>
              <w:left w:w="0" w:type="dxa"/>
              <w:right w:w="0" w:type="dxa"/>
            </w:tcMar>
            <w:vAlign w:val="center"/>
          </w:tcPr>
          <w:p w14:paraId="2400E3DA">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住建部门</w:t>
            </w:r>
          </w:p>
        </w:tc>
        <w:tc>
          <w:tcPr>
            <w:tcW w:w="555" w:type="pct"/>
            <w:vMerge w:val="restart"/>
            <w:noWrap w:val="0"/>
            <w:tcMar>
              <w:left w:w="0" w:type="dxa"/>
              <w:right w:w="0" w:type="dxa"/>
            </w:tcMar>
            <w:vAlign w:val="center"/>
          </w:tcPr>
          <w:p w14:paraId="27E91936">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市场监管、消防救援部门</w:t>
            </w:r>
          </w:p>
        </w:tc>
        <w:tc>
          <w:tcPr>
            <w:tcW w:w="500" w:type="pct"/>
            <w:vMerge w:val="restart"/>
            <w:noWrap w:val="0"/>
            <w:tcMar>
              <w:left w:w="0" w:type="dxa"/>
              <w:right w:w="0" w:type="dxa"/>
            </w:tcMar>
            <w:vAlign w:val="center"/>
          </w:tcPr>
          <w:p w14:paraId="11110ACC">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全年，每季度不少于一次。</w:t>
            </w:r>
          </w:p>
        </w:tc>
        <w:tc>
          <w:tcPr>
            <w:tcW w:w="924" w:type="pct"/>
            <w:vMerge w:val="restart"/>
            <w:noWrap w:val="0"/>
            <w:tcMar>
              <w:left w:w="0" w:type="dxa"/>
              <w:right w:w="0" w:type="dxa"/>
            </w:tcMar>
            <w:vAlign w:val="center"/>
          </w:tcPr>
          <w:p w14:paraId="547FFF82">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省级；省住建厅城市建设处</w:t>
            </w:r>
          </w:p>
        </w:tc>
      </w:tr>
      <w:tr w14:paraId="1A5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63A3DD46">
            <w:pPr>
              <w:spacing w:line="260" w:lineRule="exact"/>
              <w:rPr>
                <w:sz w:val="20"/>
                <w:szCs w:val="20"/>
              </w:rPr>
            </w:pPr>
          </w:p>
        </w:tc>
        <w:tc>
          <w:tcPr>
            <w:tcW w:w="538" w:type="pct"/>
            <w:vMerge w:val="continue"/>
            <w:noWrap w:val="0"/>
            <w:tcMar>
              <w:left w:w="0" w:type="dxa"/>
              <w:right w:w="0" w:type="dxa"/>
            </w:tcMar>
            <w:vAlign w:val="center"/>
          </w:tcPr>
          <w:p w14:paraId="6E09B6A4">
            <w:pPr>
              <w:spacing w:line="260" w:lineRule="exact"/>
              <w:rPr>
                <w:sz w:val="20"/>
                <w:szCs w:val="20"/>
              </w:rPr>
            </w:pPr>
          </w:p>
        </w:tc>
        <w:tc>
          <w:tcPr>
            <w:tcW w:w="544" w:type="pct"/>
            <w:noWrap w:val="0"/>
            <w:tcMar>
              <w:left w:w="0" w:type="dxa"/>
              <w:right w:w="0" w:type="dxa"/>
            </w:tcMar>
            <w:vAlign w:val="center"/>
          </w:tcPr>
          <w:p w14:paraId="55F57C62">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35.燃气经营执法监督检查</w:t>
            </w:r>
          </w:p>
        </w:tc>
        <w:tc>
          <w:tcPr>
            <w:tcW w:w="755" w:type="pct"/>
            <w:vMerge w:val="continue"/>
            <w:noWrap w:val="0"/>
            <w:tcMar>
              <w:left w:w="0" w:type="dxa"/>
              <w:right w:w="0" w:type="dxa"/>
            </w:tcMar>
            <w:vAlign w:val="center"/>
          </w:tcPr>
          <w:p w14:paraId="42087B04">
            <w:pPr>
              <w:spacing w:line="260" w:lineRule="exact"/>
              <w:rPr>
                <w:sz w:val="20"/>
                <w:szCs w:val="20"/>
              </w:rPr>
            </w:pPr>
          </w:p>
        </w:tc>
        <w:tc>
          <w:tcPr>
            <w:tcW w:w="501" w:type="pct"/>
            <w:vMerge w:val="continue"/>
            <w:noWrap w:val="0"/>
            <w:tcMar>
              <w:left w:w="0" w:type="dxa"/>
              <w:right w:w="0" w:type="dxa"/>
            </w:tcMar>
            <w:vAlign w:val="center"/>
          </w:tcPr>
          <w:p w14:paraId="02D922E2">
            <w:pPr>
              <w:spacing w:line="260" w:lineRule="exact"/>
              <w:rPr>
                <w:sz w:val="20"/>
                <w:szCs w:val="20"/>
              </w:rPr>
            </w:pPr>
          </w:p>
        </w:tc>
        <w:tc>
          <w:tcPr>
            <w:tcW w:w="451" w:type="pct"/>
            <w:vMerge w:val="continue"/>
            <w:noWrap w:val="0"/>
            <w:tcMar>
              <w:left w:w="0" w:type="dxa"/>
              <w:right w:w="0" w:type="dxa"/>
            </w:tcMar>
            <w:vAlign w:val="center"/>
          </w:tcPr>
          <w:p w14:paraId="52A72B29">
            <w:pPr>
              <w:spacing w:line="260" w:lineRule="exact"/>
              <w:rPr>
                <w:sz w:val="20"/>
                <w:szCs w:val="20"/>
              </w:rPr>
            </w:pPr>
          </w:p>
        </w:tc>
        <w:tc>
          <w:tcPr>
            <w:tcW w:w="555" w:type="pct"/>
            <w:vMerge w:val="continue"/>
            <w:noWrap w:val="0"/>
            <w:tcMar>
              <w:left w:w="0" w:type="dxa"/>
              <w:right w:w="0" w:type="dxa"/>
            </w:tcMar>
            <w:vAlign w:val="center"/>
          </w:tcPr>
          <w:p w14:paraId="6CA80F8A">
            <w:pPr>
              <w:spacing w:line="260" w:lineRule="exact"/>
              <w:rPr>
                <w:sz w:val="20"/>
                <w:szCs w:val="20"/>
              </w:rPr>
            </w:pPr>
          </w:p>
        </w:tc>
        <w:tc>
          <w:tcPr>
            <w:tcW w:w="500" w:type="pct"/>
            <w:vMerge w:val="continue"/>
            <w:noWrap w:val="0"/>
            <w:tcMar>
              <w:left w:w="0" w:type="dxa"/>
              <w:right w:w="0" w:type="dxa"/>
            </w:tcMar>
            <w:vAlign w:val="center"/>
          </w:tcPr>
          <w:p w14:paraId="48BCE4FB">
            <w:pPr>
              <w:spacing w:line="260" w:lineRule="exact"/>
              <w:rPr>
                <w:sz w:val="20"/>
                <w:szCs w:val="20"/>
              </w:rPr>
            </w:pPr>
          </w:p>
        </w:tc>
        <w:tc>
          <w:tcPr>
            <w:tcW w:w="924" w:type="pct"/>
            <w:vMerge w:val="continue"/>
            <w:noWrap w:val="0"/>
            <w:tcMar>
              <w:left w:w="0" w:type="dxa"/>
              <w:right w:w="0" w:type="dxa"/>
            </w:tcMar>
            <w:vAlign w:val="center"/>
          </w:tcPr>
          <w:p w14:paraId="71BCF652">
            <w:pPr>
              <w:spacing w:line="260" w:lineRule="exact"/>
              <w:rPr>
                <w:sz w:val="20"/>
                <w:szCs w:val="20"/>
              </w:rPr>
            </w:pPr>
          </w:p>
        </w:tc>
      </w:tr>
      <w:tr w14:paraId="651E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560AD94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26</w:t>
            </w:r>
          </w:p>
        </w:tc>
        <w:tc>
          <w:tcPr>
            <w:tcW w:w="538" w:type="pct"/>
            <w:noWrap w:val="0"/>
            <w:tcMar>
              <w:left w:w="0" w:type="dxa"/>
              <w:right w:w="0" w:type="dxa"/>
            </w:tcMar>
            <w:vAlign w:val="center"/>
          </w:tcPr>
          <w:p w14:paraId="0F2AF98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涉嫌税收违法当事人的抽查</w:t>
            </w:r>
          </w:p>
        </w:tc>
        <w:tc>
          <w:tcPr>
            <w:tcW w:w="544" w:type="pct"/>
            <w:noWrap w:val="0"/>
            <w:tcMar>
              <w:left w:w="0" w:type="dxa"/>
              <w:right w:w="0" w:type="dxa"/>
            </w:tcMar>
            <w:vAlign w:val="center"/>
          </w:tcPr>
          <w:p w14:paraId="024EBA0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36.涉嫌税收违法的纳税人、扣缴义务人和其他涉税当事人的检查</w:t>
            </w:r>
          </w:p>
        </w:tc>
        <w:tc>
          <w:tcPr>
            <w:tcW w:w="755" w:type="pct"/>
            <w:noWrap w:val="0"/>
            <w:tcMar>
              <w:left w:w="0" w:type="dxa"/>
              <w:right w:w="0" w:type="dxa"/>
            </w:tcMar>
            <w:vAlign w:val="center"/>
          </w:tcPr>
          <w:p w14:paraId="1B1C834D">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涉嫌税收违法当事人</w:t>
            </w:r>
          </w:p>
        </w:tc>
        <w:tc>
          <w:tcPr>
            <w:tcW w:w="501" w:type="pct"/>
            <w:noWrap w:val="0"/>
            <w:tcMar>
              <w:left w:w="0" w:type="dxa"/>
              <w:right w:w="0" w:type="dxa"/>
            </w:tcMar>
            <w:vAlign w:val="center"/>
          </w:tcPr>
          <w:p w14:paraId="32294F6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546FA19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税务部门</w:t>
            </w:r>
          </w:p>
        </w:tc>
        <w:tc>
          <w:tcPr>
            <w:tcW w:w="555" w:type="pct"/>
            <w:noWrap w:val="0"/>
            <w:tcMar>
              <w:left w:w="0" w:type="dxa"/>
              <w:right w:w="0" w:type="dxa"/>
            </w:tcMar>
            <w:vAlign w:val="center"/>
          </w:tcPr>
          <w:p w14:paraId="684600A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noWrap w:val="0"/>
            <w:tcMar>
              <w:left w:w="0" w:type="dxa"/>
              <w:right w:w="0" w:type="dxa"/>
            </w:tcMar>
            <w:vAlign w:val="center"/>
          </w:tcPr>
          <w:p w14:paraId="5F23321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418B9FFA">
            <w:pPr>
              <w:spacing w:line="260" w:lineRule="exact"/>
              <w:jc w:val="left"/>
              <w:textAlignment w:val="center"/>
              <w:rPr>
                <w:rFonts w:hint="eastAsia" w:ascii="仿宋_GB2312" w:hAnsi="Calibri" w:eastAsia="仿宋_GB2312" w:cs="仿宋_GB2312"/>
                <w:w w:val="80"/>
                <w:sz w:val="18"/>
                <w:szCs w:val="18"/>
              </w:rPr>
            </w:pPr>
            <w:r>
              <w:rPr>
                <w:rFonts w:hint="eastAsia" w:ascii="仿宋_GB2312" w:hAnsi="等线" w:eastAsia="仿宋_GB2312" w:cs="仿宋_GB2312"/>
                <w:kern w:val="0"/>
                <w:sz w:val="18"/>
                <w:szCs w:val="18"/>
                <w:lang w:bidi="ar"/>
              </w:rPr>
              <w:t>省级（检查对象所在市州相关部门配合）、市级（具体计划自行拟定）；省税务局稽查局</w:t>
            </w:r>
          </w:p>
        </w:tc>
      </w:tr>
      <w:tr w14:paraId="23C7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6F0E23CB">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27</w:t>
            </w:r>
          </w:p>
        </w:tc>
        <w:tc>
          <w:tcPr>
            <w:tcW w:w="538" w:type="pct"/>
            <w:vMerge w:val="restart"/>
            <w:noWrap w:val="0"/>
            <w:tcMar>
              <w:left w:w="0" w:type="dxa"/>
              <w:right w:w="0" w:type="dxa"/>
            </w:tcMar>
            <w:vAlign w:val="center"/>
          </w:tcPr>
          <w:p w14:paraId="044449C1">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出口商品生产企业的检查</w:t>
            </w:r>
          </w:p>
        </w:tc>
        <w:tc>
          <w:tcPr>
            <w:tcW w:w="544" w:type="pct"/>
            <w:vMerge w:val="restart"/>
            <w:noWrap w:val="0"/>
            <w:tcMar>
              <w:left w:w="0" w:type="dxa"/>
              <w:right w:w="0" w:type="dxa"/>
            </w:tcMar>
            <w:vAlign w:val="center"/>
          </w:tcPr>
          <w:p w14:paraId="45FF076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37.对出口商品生产企业的检查</w:t>
            </w:r>
          </w:p>
        </w:tc>
        <w:tc>
          <w:tcPr>
            <w:tcW w:w="755" w:type="pct"/>
            <w:noWrap w:val="0"/>
            <w:tcMar>
              <w:left w:w="0" w:type="dxa"/>
              <w:right w:w="0" w:type="dxa"/>
            </w:tcMar>
            <w:vAlign w:val="center"/>
          </w:tcPr>
          <w:p w14:paraId="5C9755B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出口饲料和饲料添加剂注册生产、加工、存放企业</w:t>
            </w:r>
          </w:p>
        </w:tc>
        <w:tc>
          <w:tcPr>
            <w:tcW w:w="501" w:type="pct"/>
            <w:noWrap w:val="0"/>
            <w:tcMar>
              <w:left w:w="0" w:type="dxa"/>
              <w:right w:w="0" w:type="dxa"/>
            </w:tcMar>
            <w:vAlign w:val="center"/>
          </w:tcPr>
          <w:p w14:paraId="19682DC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vMerge w:val="restart"/>
            <w:noWrap w:val="0"/>
            <w:tcMar>
              <w:left w:w="0" w:type="dxa"/>
              <w:right w:w="0" w:type="dxa"/>
            </w:tcMar>
            <w:vAlign w:val="center"/>
          </w:tcPr>
          <w:p w14:paraId="6CFF49B8">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海关部门</w:t>
            </w:r>
          </w:p>
        </w:tc>
        <w:tc>
          <w:tcPr>
            <w:tcW w:w="555" w:type="pct"/>
            <w:vMerge w:val="restart"/>
            <w:noWrap w:val="0"/>
            <w:tcMar>
              <w:left w:w="0" w:type="dxa"/>
              <w:right w:w="0" w:type="dxa"/>
            </w:tcMar>
            <w:vAlign w:val="center"/>
          </w:tcPr>
          <w:p w14:paraId="74FED65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税务、市场监管部门</w:t>
            </w:r>
          </w:p>
        </w:tc>
        <w:tc>
          <w:tcPr>
            <w:tcW w:w="500" w:type="pct"/>
            <w:vMerge w:val="restart"/>
            <w:noWrap w:val="0"/>
            <w:tcMar>
              <w:left w:w="0" w:type="dxa"/>
              <w:right w:w="0" w:type="dxa"/>
            </w:tcMar>
            <w:vAlign w:val="center"/>
          </w:tcPr>
          <w:p w14:paraId="10C17C4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vMerge w:val="restart"/>
            <w:noWrap w:val="0"/>
            <w:tcMar>
              <w:left w:w="0" w:type="dxa"/>
              <w:right w:w="0" w:type="dxa"/>
            </w:tcMar>
            <w:vAlign w:val="center"/>
          </w:tcPr>
          <w:p w14:paraId="2117CCB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各隶属海关，武汉海关企业管理和稽查处</w:t>
            </w:r>
          </w:p>
        </w:tc>
      </w:tr>
      <w:tr w14:paraId="4597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09A942AD">
            <w:pPr>
              <w:spacing w:line="260" w:lineRule="exact"/>
              <w:rPr>
                <w:sz w:val="20"/>
                <w:szCs w:val="20"/>
              </w:rPr>
            </w:pPr>
          </w:p>
        </w:tc>
        <w:tc>
          <w:tcPr>
            <w:tcW w:w="538" w:type="pct"/>
            <w:vMerge w:val="continue"/>
            <w:noWrap w:val="0"/>
            <w:tcMar>
              <w:left w:w="0" w:type="dxa"/>
              <w:right w:w="0" w:type="dxa"/>
            </w:tcMar>
            <w:vAlign w:val="center"/>
          </w:tcPr>
          <w:p w14:paraId="6538B19E">
            <w:pPr>
              <w:spacing w:line="260" w:lineRule="exact"/>
              <w:rPr>
                <w:sz w:val="20"/>
                <w:szCs w:val="20"/>
              </w:rPr>
            </w:pPr>
          </w:p>
        </w:tc>
        <w:tc>
          <w:tcPr>
            <w:tcW w:w="544" w:type="pct"/>
            <w:vMerge w:val="continue"/>
            <w:noWrap w:val="0"/>
            <w:tcMar>
              <w:left w:w="0" w:type="dxa"/>
              <w:right w:w="0" w:type="dxa"/>
            </w:tcMar>
            <w:vAlign w:val="center"/>
          </w:tcPr>
          <w:p w14:paraId="43E23D39">
            <w:pPr>
              <w:spacing w:line="260" w:lineRule="exact"/>
              <w:rPr>
                <w:sz w:val="20"/>
                <w:szCs w:val="20"/>
              </w:rPr>
            </w:pPr>
          </w:p>
        </w:tc>
        <w:tc>
          <w:tcPr>
            <w:tcW w:w="755" w:type="pct"/>
            <w:noWrap w:val="0"/>
            <w:tcMar>
              <w:left w:w="0" w:type="dxa"/>
              <w:right w:w="0" w:type="dxa"/>
            </w:tcMar>
            <w:vAlign w:val="center"/>
          </w:tcPr>
          <w:p w14:paraId="39416FFE">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出境竹木草制品生产加工企业</w:t>
            </w:r>
          </w:p>
        </w:tc>
        <w:tc>
          <w:tcPr>
            <w:tcW w:w="501" w:type="pct"/>
            <w:noWrap w:val="0"/>
            <w:tcMar>
              <w:left w:w="0" w:type="dxa"/>
              <w:right w:w="0" w:type="dxa"/>
            </w:tcMar>
            <w:vAlign w:val="center"/>
          </w:tcPr>
          <w:p w14:paraId="060F781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w:t>
            </w:r>
          </w:p>
        </w:tc>
        <w:tc>
          <w:tcPr>
            <w:tcW w:w="451" w:type="pct"/>
            <w:vMerge w:val="continue"/>
            <w:noWrap w:val="0"/>
            <w:tcMar>
              <w:left w:w="0" w:type="dxa"/>
              <w:right w:w="0" w:type="dxa"/>
            </w:tcMar>
            <w:vAlign w:val="center"/>
          </w:tcPr>
          <w:p w14:paraId="055FF30B">
            <w:pPr>
              <w:spacing w:line="260" w:lineRule="exact"/>
              <w:rPr>
                <w:sz w:val="20"/>
                <w:szCs w:val="20"/>
              </w:rPr>
            </w:pPr>
          </w:p>
        </w:tc>
        <w:tc>
          <w:tcPr>
            <w:tcW w:w="555" w:type="pct"/>
            <w:vMerge w:val="continue"/>
            <w:noWrap w:val="0"/>
            <w:tcMar>
              <w:left w:w="0" w:type="dxa"/>
              <w:right w:w="0" w:type="dxa"/>
            </w:tcMar>
            <w:vAlign w:val="center"/>
          </w:tcPr>
          <w:p w14:paraId="18C5C016">
            <w:pPr>
              <w:spacing w:line="260" w:lineRule="exact"/>
              <w:rPr>
                <w:sz w:val="20"/>
                <w:szCs w:val="20"/>
              </w:rPr>
            </w:pPr>
          </w:p>
        </w:tc>
        <w:tc>
          <w:tcPr>
            <w:tcW w:w="500" w:type="pct"/>
            <w:vMerge w:val="continue"/>
            <w:noWrap w:val="0"/>
            <w:tcMar>
              <w:left w:w="0" w:type="dxa"/>
              <w:right w:w="0" w:type="dxa"/>
            </w:tcMar>
            <w:vAlign w:val="center"/>
          </w:tcPr>
          <w:p w14:paraId="578C2900">
            <w:pPr>
              <w:spacing w:line="260" w:lineRule="exact"/>
              <w:rPr>
                <w:sz w:val="20"/>
                <w:szCs w:val="20"/>
              </w:rPr>
            </w:pPr>
          </w:p>
        </w:tc>
        <w:tc>
          <w:tcPr>
            <w:tcW w:w="924" w:type="pct"/>
            <w:vMerge w:val="continue"/>
            <w:noWrap w:val="0"/>
            <w:tcMar>
              <w:left w:w="0" w:type="dxa"/>
              <w:right w:w="0" w:type="dxa"/>
            </w:tcMar>
            <w:vAlign w:val="center"/>
          </w:tcPr>
          <w:p w14:paraId="5B477A0E">
            <w:pPr>
              <w:spacing w:line="260" w:lineRule="exact"/>
              <w:rPr>
                <w:sz w:val="20"/>
                <w:szCs w:val="20"/>
              </w:rPr>
            </w:pPr>
          </w:p>
        </w:tc>
      </w:tr>
      <w:tr w14:paraId="5A67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196140BD">
            <w:pPr>
              <w:spacing w:line="260" w:lineRule="exact"/>
              <w:rPr>
                <w:sz w:val="20"/>
                <w:szCs w:val="20"/>
              </w:rPr>
            </w:pPr>
          </w:p>
        </w:tc>
        <w:tc>
          <w:tcPr>
            <w:tcW w:w="538" w:type="pct"/>
            <w:vMerge w:val="continue"/>
            <w:noWrap w:val="0"/>
            <w:tcMar>
              <w:left w:w="0" w:type="dxa"/>
              <w:right w:w="0" w:type="dxa"/>
            </w:tcMar>
            <w:vAlign w:val="center"/>
          </w:tcPr>
          <w:p w14:paraId="65B80118">
            <w:pPr>
              <w:spacing w:line="260" w:lineRule="exact"/>
              <w:rPr>
                <w:sz w:val="20"/>
                <w:szCs w:val="20"/>
              </w:rPr>
            </w:pPr>
          </w:p>
        </w:tc>
        <w:tc>
          <w:tcPr>
            <w:tcW w:w="544" w:type="pct"/>
            <w:vMerge w:val="continue"/>
            <w:noWrap w:val="0"/>
            <w:tcMar>
              <w:left w:w="0" w:type="dxa"/>
              <w:right w:w="0" w:type="dxa"/>
            </w:tcMar>
            <w:vAlign w:val="center"/>
          </w:tcPr>
          <w:p w14:paraId="25B23637">
            <w:pPr>
              <w:spacing w:line="260" w:lineRule="exact"/>
              <w:rPr>
                <w:sz w:val="20"/>
                <w:szCs w:val="20"/>
              </w:rPr>
            </w:pPr>
          </w:p>
        </w:tc>
        <w:tc>
          <w:tcPr>
            <w:tcW w:w="755" w:type="pct"/>
            <w:noWrap w:val="0"/>
            <w:tcMar>
              <w:left w:w="0" w:type="dxa"/>
              <w:right w:w="0" w:type="dxa"/>
            </w:tcMar>
            <w:vAlign w:val="center"/>
          </w:tcPr>
          <w:p w14:paraId="3AA46C6A">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出口商品生产企业</w:t>
            </w:r>
          </w:p>
        </w:tc>
        <w:tc>
          <w:tcPr>
            <w:tcW w:w="501" w:type="pct"/>
            <w:noWrap w:val="0"/>
            <w:tcMar>
              <w:left w:w="0" w:type="dxa"/>
              <w:right w:w="0" w:type="dxa"/>
            </w:tcMar>
            <w:vAlign w:val="center"/>
          </w:tcPr>
          <w:p w14:paraId="5E1FB8C1">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w:t>
            </w:r>
          </w:p>
        </w:tc>
        <w:tc>
          <w:tcPr>
            <w:tcW w:w="451" w:type="pct"/>
            <w:vMerge w:val="continue"/>
            <w:noWrap w:val="0"/>
            <w:tcMar>
              <w:left w:w="0" w:type="dxa"/>
              <w:right w:w="0" w:type="dxa"/>
            </w:tcMar>
            <w:vAlign w:val="center"/>
          </w:tcPr>
          <w:p w14:paraId="73A58091">
            <w:pPr>
              <w:spacing w:line="260" w:lineRule="exact"/>
              <w:rPr>
                <w:sz w:val="20"/>
                <w:szCs w:val="20"/>
              </w:rPr>
            </w:pPr>
          </w:p>
        </w:tc>
        <w:tc>
          <w:tcPr>
            <w:tcW w:w="555" w:type="pct"/>
            <w:vMerge w:val="continue"/>
            <w:noWrap w:val="0"/>
            <w:tcMar>
              <w:left w:w="0" w:type="dxa"/>
              <w:right w:w="0" w:type="dxa"/>
            </w:tcMar>
            <w:vAlign w:val="center"/>
          </w:tcPr>
          <w:p w14:paraId="0C20E739">
            <w:pPr>
              <w:spacing w:line="260" w:lineRule="exact"/>
              <w:rPr>
                <w:sz w:val="20"/>
                <w:szCs w:val="20"/>
              </w:rPr>
            </w:pPr>
          </w:p>
        </w:tc>
        <w:tc>
          <w:tcPr>
            <w:tcW w:w="500" w:type="pct"/>
            <w:vMerge w:val="continue"/>
            <w:noWrap w:val="0"/>
            <w:tcMar>
              <w:left w:w="0" w:type="dxa"/>
              <w:right w:w="0" w:type="dxa"/>
            </w:tcMar>
            <w:vAlign w:val="center"/>
          </w:tcPr>
          <w:p w14:paraId="70C0A984">
            <w:pPr>
              <w:spacing w:line="260" w:lineRule="exact"/>
              <w:rPr>
                <w:sz w:val="20"/>
                <w:szCs w:val="20"/>
              </w:rPr>
            </w:pPr>
          </w:p>
        </w:tc>
        <w:tc>
          <w:tcPr>
            <w:tcW w:w="924" w:type="pct"/>
            <w:vMerge w:val="continue"/>
            <w:noWrap w:val="0"/>
            <w:tcMar>
              <w:left w:w="0" w:type="dxa"/>
              <w:right w:w="0" w:type="dxa"/>
            </w:tcMar>
            <w:vAlign w:val="center"/>
          </w:tcPr>
          <w:p w14:paraId="35F80DB5">
            <w:pPr>
              <w:spacing w:line="260" w:lineRule="exact"/>
              <w:rPr>
                <w:sz w:val="20"/>
                <w:szCs w:val="20"/>
              </w:rPr>
            </w:pPr>
          </w:p>
        </w:tc>
      </w:tr>
      <w:tr w14:paraId="2917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0ED635FD">
            <w:pPr>
              <w:spacing w:line="260" w:lineRule="exact"/>
              <w:rPr>
                <w:sz w:val="20"/>
                <w:szCs w:val="20"/>
              </w:rPr>
            </w:pPr>
          </w:p>
        </w:tc>
        <w:tc>
          <w:tcPr>
            <w:tcW w:w="538" w:type="pct"/>
            <w:vMerge w:val="continue"/>
            <w:noWrap w:val="0"/>
            <w:tcMar>
              <w:left w:w="0" w:type="dxa"/>
              <w:right w:w="0" w:type="dxa"/>
            </w:tcMar>
            <w:vAlign w:val="center"/>
          </w:tcPr>
          <w:p w14:paraId="70FC295A">
            <w:pPr>
              <w:spacing w:line="260" w:lineRule="exact"/>
              <w:rPr>
                <w:sz w:val="20"/>
                <w:szCs w:val="20"/>
              </w:rPr>
            </w:pPr>
          </w:p>
        </w:tc>
        <w:tc>
          <w:tcPr>
            <w:tcW w:w="544" w:type="pct"/>
            <w:vMerge w:val="continue"/>
            <w:noWrap w:val="0"/>
            <w:tcMar>
              <w:left w:w="0" w:type="dxa"/>
              <w:right w:w="0" w:type="dxa"/>
            </w:tcMar>
            <w:vAlign w:val="center"/>
          </w:tcPr>
          <w:p w14:paraId="669F7DB4">
            <w:pPr>
              <w:spacing w:line="260" w:lineRule="exact"/>
              <w:rPr>
                <w:sz w:val="20"/>
                <w:szCs w:val="20"/>
              </w:rPr>
            </w:pPr>
          </w:p>
        </w:tc>
        <w:tc>
          <w:tcPr>
            <w:tcW w:w="755" w:type="pct"/>
            <w:noWrap w:val="0"/>
            <w:tcMar>
              <w:left w:w="0" w:type="dxa"/>
              <w:right w:w="0" w:type="dxa"/>
            </w:tcMar>
            <w:vAlign w:val="center"/>
          </w:tcPr>
          <w:p w14:paraId="36475B9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出口备案食品生产企业</w:t>
            </w:r>
          </w:p>
        </w:tc>
        <w:tc>
          <w:tcPr>
            <w:tcW w:w="501" w:type="pct"/>
            <w:noWrap w:val="0"/>
            <w:tcMar>
              <w:left w:w="0" w:type="dxa"/>
              <w:right w:w="0" w:type="dxa"/>
            </w:tcMar>
            <w:vAlign w:val="center"/>
          </w:tcPr>
          <w:p w14:paraId="116DDF8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0.3%</w:t>
            </w:r>
          </w:p>
        </w:tc>
        <w:tc>
          <w:tcPr>
            <w:tcW w:w="451" w:type="pct"/>
            <w:vMerge w:val="continue"/>
            <w:noWrap w:val="0"/>
            <w:tcMar>
              <w:left w:w="0" w:type="dxa"/>
              <w:right w:w="0" w:type="dxa"/>
            </w:tcMar>
            <w:vAlign w:val="center"/>
          </w:tcPr>
          <w:p w14:paraId="2619F814">
            <w:pPr>
              <w:spacing w:line="260" w:lineRule="exact"/>
              <w:rPr>
                <w:sz w:val="20"/>
                <w:szCs w:val="20"/>
              </w:rPr>
            </w:pPr>
          </w:p>
        </w:tc>
        <w:tc>
          <w:tcPr>
            <w:tcW w:w="555" w:type="pct"/>
            <w:vMerge w:val="continue"/>
            <w:noWrap w:val="0"/>
            <w:tcMar>
              <w:left w:w="0" w:type="dxa"/>
              <w:right w:w="0" w:type="dxa"/>
            </w:tcMar>
            <w:vAlign w:val="center"/>
          </w:tcPr>
          <w:p w14:paraId="7DCC60F5">
            <w:pPr>
              <w:spacing w:line="260" w:lineRule="exact"/>
              <w:rPr>
                <w:sz w:val="20"/>
                <w:szCs w:val="20"/>
              </w:rPr>
            </w:pPr>
          </w:p>
        </w:tc>
        <w:tc>
          <w:tcPr>
            <w:tcW w:w="500" w:type="pct"/>
            <w:vMerge w:val="continue"/>
            <w:noWrap w:val="0"/>
            <w:tcMar>
              <w:left w:w="0" w:type="dxa"/>
              <w:right w:w="0" w:type="dxa"/>
            </w:tcMar>
            <w:vAlign w:val="center"/>
          </w:tcPr>
          <w:p w14:paraId="3EF71206">
            <w:pPr>
              <w:spacing w:line="260" w:lineRule="exact"/>
              <w:rPr>
                <w:sz w:val="20"/>
                <w:szCs w:val="20"/>
              </w:rPr>
            </w:pPr>
          </w:p>
        </w:tc>
        <w:tc>
          <w:tcPr>
            <w:tcW w:w="924" w:type="pct"/>
            <w:vMerge w:val="continue"/>
            <w:noWrap w:val="0"/>
            <w:tcMar>
              <w:left w:w="0" w:type="dxa"/>
              <w:right w:w="0" w:type="dxa"/>
            </w:tcMar>
            <w:vAlign w:val="center"/>
          </w:tcPr>
          <w:p w14:paraId="4E8E7A33">
            <w:pPr>
              <w:spacing w:line="260" w:lineRule="exact"/>
              <w:rPr>
                <w:sz w:val="20"/>
                <w:szCs w:val="20"/>
              </w:rPr>
            </w:pPr>
          </w:p>
        </w:tc>
      </w:tr>
      <w:tr w14:paraId="0116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71003DAA">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28</w:t>
            </w:r>
          </w:p>
        </w:tc>
        <w:tc>
          <w:tcPr>
            <w:tcW w:w="538" w:type="pct"/>
            <w:vMerge w:val="restart"/>
            <w:noWrap w:val="0"/>
            <w:tcMar>
              <w:left w:w="0" w:type="dxa"/>
              <w:right w:w="0" w:type="dxa"/>
            </w:tcMar>
            <w:vAlign w:val="center"/>
          </w:tcPr>
          <w:p w14:paraId="0453DF4C">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劳动用工监管</w:t>
            </w:r>
          </w:p>
        </w:tc>
        <w:tc>
          <w:tcPr>
            <w:tcW w:w="544" w:type="pct"/>
            <w:vMerge w:val="restart"/>
            <w:noWrap w:val="0"/>
            <w:tcMar>
              <w:left w:w="0" w:type="dxa"/>
              <w:right w:w="0" w:type="dxa"/>
            </w:tcMar>
            <w:vAlign w:val="center"/>
          </w:tcPr>
          <w:p w14:paraId="2C4DD1AC">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38.各类用人单位招工用工、工资支付、参保缴费等情况的检查</w:t>
            </w:r>
          </w:p>
        </w:tc>
        <w:tc>
          <w:tcPr>
            <w:tcW w:w="755" w:type="pct"/>
            <w:noWrap w:val="0"/>
            <w:tcMar>
              <w:left w:w="0" w:type="dxa"/>
              <w:right w:w="0" w:type="dxa"/>
            </w:tcMar>
            <w:vAlign w:val="center"/>
          </w:tcPr>
          <w:p w14:paraId="43F408FA">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各类用人单位、建筑施工项目</w:t>
            </w:r>
          </w:p>
        </w:tc>
        <w:tc>
          <w:tcPr>
            <w:tcW w:w="501" w:type="pct"/>
            <w:noWrap w:val="0"/>
            <w:tcMar>
              <w:left w:w="0" w:type="dxa"/>
              <w:right w:w="0" w:type="dxa"/>
            </w:tcMar>
            <w:vAlign w:val="center"/>
          </w:tcPr>
          <w:p w14:paraId="16848FA8">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0.05%</w:t>
            </w:r>
          </w:p>
        </w:tc>
        <w:tc>
          <w:tcPr>
            <w:tcW w:w="451" w:type="pct"/>
            <w:vMerge w:val="restart"/>
            <w:noWrap w:val="0"/>
            <w:tcMar>
              <w:left w:w="0" w:type="dxa"/>
              <w:right w:w="0" w:type="dxa"/>
            </w:tcMar>
            <w:vAlign w:val="center"/>
          </w:tcPr>
          <w:p w14:paraId="3A096FBC">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人社部门</w:t>
            </w:r>
          </w:p>
        </w:tc>
        <w:tc>
          <w:tcPr>
            <w:tcW w:w="555" w:type="pct"/>
            <w:vMerge w:val="restart"/>
            <w:noWrap w:val="0"/>
            <w:tcMar>
              <w:left w:w="0" w:type="dxa"/>
              <w:right w:w="0" w:type="dxa"/>
            </w:tcMar>
            <w:vAlign w:val="center"/>
          </w:tcPr>
          <w:p w14:paraId="112B0C08">
            <w:pPr>
              <w:spacing w:line="260" w:lineRule="exact"/>
              <w:jc w:val="center"/>
              <w:textAlignment w:val="center"/>
              <w:rPr>
                <w:rFonts w:hint="eastAsia" w:ascii="仿宋_GB2312" w:hAnsi="Calibri" w:eastAsia="仿宋_GB2312" w:cs="仿宋_GB2312"/>
                <w:color w:val="0000FF"/>
                <w:sz w:val="18"/>
                <w:szCs w:val="18"/>
              </w:rPr>
            </w:pPr>
            <w:r>
              <w:rPr>
                <w:rFonts w:hint="eastAsia" w:ascii="仿宋_GB2312" w:hAnsi="等线" w:eastAsia="仿宋_GB2312" w:cs="仿宋_GB2312"/>
                <w:kern w:val="0"/>
                <w:sz w:val="18"/>
                <w:szCs w:val="18"/>
                <w:lang w:bidi="ar"/>
              </w:rPr>
              <w:t>市场监管、住建、交通运输、税务部门，以及行使人社部门的行政处罚权及与之相关的行政检查的综合行政执法机构</w:t>
            </w:r>
          </w:p>
        </w:tc>
        <w:tc>
          <w:tcPr>
            <w:tcW w:w="500" w:type="pct"/>
            <w:vMerge w:val="restart"/>
            <w:noWrap w:val="0"/>
            <w:tcMar>
              <w:left w:w="0" w:type="dxa"/>
              <w:right w:w="0" w:type="dxa"/>
            </w:tcMar>
            <w:vAlign w:val="center"/>
          </w:tcPr>
          <w:p w14:paraId="61221451">
            <w:pPr>
              <w:spacing w:line="260" w:lineRule="exact"/>
              <w:jc w:val="center"/>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5</w:t>
            </w:r>
            <w:r>
              <w:rPr>
                <w:rFonts w:hint="eastAsia" w:ascii="仿宋_GB2312" w:hAnsi="等线" w:eastAsia="仿宋_GB2312" w:cs="仿宋_GB2312"/>
                <w:color w:val="000000"/>
                <w:kern w:val="0"/>
                <w:sz w:val="18"/>
                <w:szCs w:val="18"/>
                <w:lang w:eastAsia="zh" w:bidi="ar"/>
              </w:rPr>
              <w:t>月—</w:t>
            </w:r>
            <w:r>
              <w:rPr>
                <w:rFonts w:hint="eastAsia" w:ascii="仿宋_GB2312" w:hAnsi="等线" w:eastAsia="仿宋_GB2312" w:cs="仿宋_GB2312"/>
                <w:color w:val="000000"/>
                <w:kern w:val="0"/>
                <w:sz w:val="18"/>
                <w:szCs w:val="18"/>
                <w:lang w:bidi="ar"/>
              </w:rPr>
              <w:t>10月</w:t>
            </w:r>
          </w:p>
        </w:tc>
        <w:tc>
          <w:tcPr>
            <w:tcW w:w="924" w:type="pct"/>
            <w:vMerge w:val="restart"/>
            <w:noWrap w:val="0"/>
            <w:tcMar>
              <w:left w:w="0" w:type="dxa"/>
              <w:right w:w="0" w:type="dxa"/>
            </w:tcMar>
            <w:vAlign w:val="center"/>
          </w:tcPr>
          <w:p w14:paraId="63F3F6A0">
            <w:pPr>
              <w:spacing w:line="260" w:lineRule="exact"/>
              <w:jc w:val="left"/>
              <w:textAlignment w:val="center"/>
              <w:rPr>
                <w:rFonts w:hint="eastAsia" w:ascii="仿宋_GB2312" w:hAnsi="Calibri" w:eastAsia="仿宋_GB2312" w:cs="仿宋_GB2312"/>
                <w:color w:val="000000"/>
                <w:sz w:val="18"/>
                <w:szCs w:val="18"/>
              </w:rPr>
            </w:pPr>
            <w:r>
              <w:rPr>
                <w:rFonts w:hint="eastAsia" w:ascii="仿宋_GB2312" w:hAnsi="等线" w:eastAsia="仿宋_GB2312" w:cs="仿宋_GB2312"/>
                <w:color w:val="000000"/>
                <w:kern w:val="0"/>
                <w:sz w:val="18"/>
                <w:szCs w:val="18"/>
                <w:lang w:bidi="ar"/>
              </w:rPr>
              <w:t>省、市、县三级；省人社厅劳动保障监察处（局）。</w:t>
            </w:r>
          </w:p>
        </w:tc>
      </w:tr>
      <w:tr w14:paraId="724B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616E0E53">
            <w:pPr>
              <w:spacing w:line="260" w:lineRule="exact"/>
              <w:rPr>
                <w:sz w:val="20"/>
                <w:szCs w:val="20"/>
              </w:rPr>
            </w:pPr>
          </w:p>
        </w:tc>
        <w:tc>
          <w:tcPr>
            <w:tcW w:w="538" w:type="pct"/>
            <w:vMerge w:val="continue"/>
            <w:noWrap w:val="0"/>
            <w:tcMar>
              <w:left w:w="0" w:type="dxa"/>
              <w:right w:w="0" w:type="dxa"/>
            </w:tcMar>
            <w:vAlign w:val="center"/>
          </w:tcPr>
          <w:p w14:paraId="796C1870">
            <w:pPr>
              <w:spacing w:line="260" w:lineRule="exact"/>
              <w:rPr>
                <w:sz w:val="20"/>
                <w:szCs w:val="20"/>
              </w:rPr>
            </w:pPr>
          </w:p>
        </w:tc>
        <w:tc>
          <w:tcPr>
            <w:tcW w:w="544" w:type="pct"/>
            <w:vMerge w:val="continue"/>
            <w:noWrap w:val="0"/>
            <w:tcMar>
              <w:left w:w="0" w:type="dxa"/>
              <w:right w:w="0" w:type="dxa"/>
            </w:tcMar>
            <w:vAlign w:val="center"/>
          </w:tcPr>
          <w:p w14:paraId="52D6517C">
            <w:pPr>
              <w:spacing w:line="260" w:lineRule="exact"/>
              <w:rPr>
                <w:sz w:val="20"/>
                <w:szCs w:val="20"/>
              </w:rPr>
            </w:pPr>
          </w:p>
        </w:tc>
        <w:tc>
          <w:tcPr>
            <w:tcW w:w="755" w:type="pct"/>
            <w:noWrap w:val="0"/>
            <w:tcMar>
              <w:left w:w="0" w:type="dxa"/>
              <w:right w:w="0" w:type="dxa"/>
            </w:tcMar>
            <w:vAlign w:val="center"/>
          </w:tcPr>
          <w:p w14:paraId="2FB899F2">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人力资源服务机构</w:t>
            </w:r>
          </w:p>
        </w:tc>
        <w:tc>
          <w:tcPr>
            <w:tcW w:w="501" w:type="pct"/>
            <w:noWrap w:val="0"/>
            <w:tcMar>
              <w:left w:w="0" w:type="dxa"/>
              <w:right w:w="0" w:type="dxa"/>
            </w:tcMar>
            <w:vAlign w:val="center"/>
          </w:tcPr>
          <w:p w14:paraId="391F105E">
            <w:pPr>
              <w:spacing w:line="260" w:lineRule="exact"/>
              <w:jc w:val="center"/>
              <w:textAlignment w:val="center"/>
              <w:rPr>
                <w:rFonts w:hint="eastAsia" w:ascii="仿宋_GB2312" w:hAnsi="Calibri" w:eastAsia="仿宋_GB2312" w:cs="仿宋_GB2312"/>
                <w:color w:val="000000"/>
                <w:kern w:val="0"/>
                <w:sz w:val="18"/>
                <w:szCs w:val="18"/>
              </w:rPr>
            </w:pPr>
            <w:r>
              <w:rPr>
                <w:rFonts w:hint="eastAsia" w:ascii="仿宋_GB2312" w:hAnsi="等线" w:eastAsia="仿宋_GB2312" w:cs="仿宋_GB2312"/>
                <w:color w:val="000000"/>
                <w:kern w:val="0"/>
                <w:sz w:val="18"/>
                <w:szCs w:val="18"/>
                <w:lang w:bidi="ar"/>
              </w:rPr>
              <w:t>10%</w:t>
            </w:r>
          </w:p>
        </w:tc>
        <w:tc>
          <w:tcPr>
            <w:tcW w:w="451" w:type="pct"/>
            <w:vMerge w:val="continue"/>
            <w:noWrap w:val="0"/>
            <w:tcMar>
              <w:left w:w="0" w:type="dxa"/>
              <w:right w:w="0" w:type="dxa"/>
            </w:tcMar>
            <w:vAlign w:val="center"/>
          </w:tcPr>
          <w:p w14:paraId="47363235">
            <w:pPr>
              <w:spacing w:line="260" w:lineRule="exact"/>
              <w:rPr>
                <w:sz w:val="20"/>
                <w:szCs w:val="20"/>
              </w:rPr>
            </w:pPr>
          </w:p>
        </w:tc>
        <w:tc>
          <w:tcPr>
            <w:tcW w:w="555" w:type="pct"/>
            <w:vMerge w:val="continue"/>
            <w:noWrap w:val="0"/>
            <w:tcMar>
              <w:left w:w="0" w:type="dxa"/>
              <w:right w:w="0" w:type="dxa"/>
            </w:tcMar>
            <w:vAlign w:val="center"/>
          </w:tcPr>
          <w:p w14:paraId="660C4577">
            <w:pPr>
              <w:spacing w:line="260" w:lineRule="exact"/>
              <w:rPr>
                <w:sz w:val="20"/>
                <w:szCs w:val="20"/>
              </w:rPr>
            </w:pPr>
          </w:p>
        </w:tc>
        <w:tc>
          <w:tcPr>
            <w:tcW w:w="500" w:type="pct"/>
            <w:vMerge w:val="continue"/>
            <w:noWrap w:val="0"/>
            <w:tcMar>
              <w:left w:w="0" w:type="dxa"/>
              <w:right w:w="0" w:type="dxa"/>
            </w:tcMar>
            <w:vAlign w:val="center"/>
          </w:tcPr>
          <w:p w14:paraId="467788A8">
            <w:pPr>
              <w:spacing w:line="260" w:lineRule="exact"/>
              <w:rPr>
                <w:sz w:val="20"/>
                <w:szCs w:val="20"/>
              </w:rPr>
            </w:pPr>
          </w:p>
        </w:tc>
        <w:tc>
          <w:tcPr>
            <w:tcW w:w="924" w:type="pct"/>
            <w:vMerge w:val="continue"/>
            <w:noWrap w:val="0"/>
            <w:tcMar>
              <w:left w:w="0" w:type="dxa"/>
              <w:right w:w="0" w:type="dxa"/>
            </w:tcMar>
            <w:vAlign w:val="center"/>
          </w:tcPr>
          <w:p w14:paraId="078897FC">
            <w:pPr>
              <w:spacing w:line="260" w:lineRule="exact"/>
              <w:rPr>
                <w:sz w:val="20"/>
                <w:szCs w:val="20"/>
              </w:rPr>
            </w:pPr>
          </w:p>
        </w:tc>
      </w:tr>
      <w:tr w14:paraId="0BC9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245F50E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29</w:t>
            </w:r>
          </w:p>
        </w:tc>
        <w:tc>
          <w:tcPr>
            <w:tcW w:w="538" w:type="pct"/>
            <w:noWrap w:val="0"/>
            <w:tcMar>
              <w:left w:w="0" w:type="dxa"/>
              <w:right w:w="0" w:type="dxa"/>
            </w:tcMar>
            <w:vAlign w:val="center"/>
          </w:tcPr>
          <w:p w14:paraId="3F5D28E1">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国家常规统计调查、部门统计调查、地方统计调查</w:t>
            </w:r>
          </w:p>
        </w:tc>
        <w:tc>
          <w:tcPr>
            <w:tcW w:w="544" w:type="pct"/>
            <w:noWrap w:val="0"/>
            <w:tcMar>
              <w:left w:w="0" w:type="dxa"/>
              <w:right w:w="0" w:type="dxa"/>
            </w:tcMar>
            <w:vAlign w:val="center"/>
          </w:tcPr>
          <w:p w14:paraId="22E9C73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39.调查对象依法设置原始记录、统计台账以及统计数据质量情况检查</w:t>
            </w:r>
          </w:p>
        </w:tc>
        <w:tc>
          <w:tcPr>
            <w:tcW w:w="755" w:type="pct"/>
            <w:noWrap w:val="0"/>
            <w:tcMar>
              <w:left w:w="0" w:type="dxa"/>
              <w:right w:w="0" w:type="dxa"/>
            </w:tcMar>
            <w:vAlign w:val="center"/>
          </w:tcPr>
          <w:p w14:paraId="71CEBE7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统计调查对象</w:t>
            </w:r>
          </w:p>
        </w:tc>
        <w:tc>
          <w:tcPr>
            <w:tcW w:w="501" w:type="pct"/>
            <w:noWrap w:val="0"/>
            <w:tcMar>
              <w:left w:w="0" w:type="dxa"/>
              <w:right w:w="0" w:type="dxa"/>
            </w:tcMar>
            <w:vAlign w:val="center"/>
          </w:tcPr>
          <w:p w14:paraId="67F93BC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w:t>
            </w:r>
          </w:p>
        </w:tc>
        <w:tc>
          <w:tcPr>
            <w:tcW w:w="451" w:type="pct"/>
            <w:noWrap w:val="0"/>
            <w:tcMar>
              <w:left w:w="0" w:type="dxa"/>
              <w:right w:w="0" w:type="dxa"/>
            </w:tcMar>
            <w:vAlign w:val="center"/>
          </w:tcPr>
          <w:p w14:paraId="7932181E">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统计部门</w:t>
            </w:r>
          </w:p>
        </w:tc>
        <w:tc>
          <w:tcPr>
            <w:tcW w:w="555" w:type="pct"/>
            <w:noWrap w:val="0"/>
            <w:tcMar>
              <w:left w:w="0" w:type="dxa"/>
              <w:right w:w="0" w:type="dxa"/>
            </w:tcMar>
            <w:vAlign w:val="center"/>
          </w:tcPr>
          <w:p w14:paraId="03550642">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发改、商务、市场监管部门</w:t>
            </w:r>
          </w:p>
        </w:tc>
        <w:tc>
          <w:tcPr>
            <w:tcW w:w="500" w:type="pct"/>
            <w:noWrap w:val="0"/>
            <w:tcMar>
              <w:left w:w="0" w:type="dxa"/>
              <w:right w:w="0" w:type="dxa"/>
            </w:tcMar>
            <w:vAlign w:val="center"/>
          </w:tcPr>
          <w:p w14:paraId="0A2A403A">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01AF4498">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w:t>
            </w:r>
            <w:r>
              <w:rPr>
                <w:rFonts w:hint="eastAsia" w:ascii="仿宋_GB2312" w:hAnsi="等线" w:eastAsia="仿宋_GB2312" w:cs="仿宋_GB2312"/>
                <w:kern w:val="0"/>
                <w:sz w:val="18"/>
                <w:szCs w:val="18"/>
                <w:lang w:eastAsia="zh-CN" w:bidi="ar"/>
              </w:rPr>
              <w:t>统计局统计执法监督局</w:t>
            </w:r>
          </w:p>
        </w:tc>
      </w:tr>
      <w:tr w14:paraId="64A4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71AC61D5">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30</w:t>
            </w:r>
          </w:p>
        </w:tc>
        <w:tc>
          <w:tcPr>
            <w:tcW w:w="538" w:type="pct"/>
            <w:noWrap w:val="0"/>
            <w:tcMar>
              <w:left w:w="0" w:type="dxa"/>
              <w:right w:w="0" w:type="dxa"/>
            </w:tcMar>
            <w:vAlign w:val="center"/>
          </w:tcPr>
          <w:p w14:paraId="29B7830D">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雷电防护装置检测单位检查</w:t>
            </w:r>
          </w:p>
        </w:tc>
        <w:tc>
          <w:tcPr>
            <w:tcW w:w="544" w:type="pct"/>
            <w:noWrap w:val="0"/>
            <w:tcMar>
              <w:left w:w="0" w:type="dxa"/>
              <w:right w:w="0" w:type="dxa"/>
            </w:tcMar>
            <w:vAlign w:val="center"/>
          </w:tcPr>
          <w:p w14:paraId="6EB9429F">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40.对雷电防护装置检测单位的行政检查</w:t>
            </w:r>
          </w:p>
        </w:tc>
        <w:tc>
          <w:tcPr>
            <w:tcW w:w="755" w:type="pct"/>
            <w:noWrap w:val="0"/>
            <w:tcMar>
              <w:left w:w="0" w:type="dxa"/>
              <w:right w:w="0" w:type="dxa"/>
            </w:tcMar>
            <w:vAlign w:val="center"/>
          </w:tcPr>
          <w:p w14:paraId="6380BF13">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雷电防护装置检测单位</w:t>
            </w:r>
          </w:p>
        </w:tc>
        <w:tc>
          <w:tcPr>
            <w:tcW w:w="501" w:type="pct"/>
            <w:noWrap w:val="0"/>
            <w:tcMar>
              <w:left w:w="0" w:type="dxa"/>
              <w:right w:w="0" w:type="dxa"/>
            </w:tcMar>
            <w:vAlign w:val="center"/>
          </w:tcPr>
          <w:p w14:paraId="114C04C4">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10%</w:t>
            </w:r>
          </w:p>
        </w:tc>
        <w:tc>
          <w:tcPr>
            <w:tcW w:w="451" w:type="pct"/>
            <w:noWrap w:val="0"/>
            <w:tcMar>
              <w:left w:w="0" w:type="dxa"/>
              <w:right w:w="0" w:type="dxa"/>
            </w:tcMar>
            <w:vAlign w:val="center"/>
          </w:tcPr>
          <w:p w14:paraId="1A756706">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气象部门</w:t>
            </w:r>
          </w:p>
        </w:tc>
        <w:tc>
          <w:tcPr>
            <w:tcW w:w="555" w:type="pct"/>
            <w:noWrap w:val="0"/>
            <w:tcMar>
              <w:left w:w="0" w:type="dxa"/>
              <w:right w:w="0" w:type="dxa"/>
            </w:tcMar>
            <w:vAlign w:val="center"/>
          </w:tcPr>
          <w:p w14:paraId="6F2C6EDA">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住建部门</w:t>
            </w:r>
          </w:p>
        </w:tc>
        <w:tc>
          <w:tcPr>
            <w:tcW w:w="500" w:type="pct"/>
            <w:noWrap w:val="0"/>
            <w:tcMar>
              <w:left w:w="0" w:type="dxa"/>
              <w:right w:w="0" w:type="dxa"/>
            </w:tcMar>
            <w:vAlign w:val="center"/>
          </w:tcPr>
          <w:p w14:paraId="4CFD060B">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9</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10月</w:t>
            </w:r>
          </w:p>
        </w:tc>
        <w:tc>
          <w:tcPr>
            <w:tcW w:w="924" w:type="pct"/>
            <w:noWrap w:val="0"/>
            <w:tcMar>
              <w:left w:w="0" w:type="dxa"/>
              <w:right w:w="0" w:type="dxa"/>
            </w:tcMar>
            <w:vAlign w:val="center"/>
          </w:tcPr>
          <w:p w14:paraId="1576D21A">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省级；省气象局政策法规处。</w:t>
            </w:r>
            <w:r>
              <w:rPr>
                <w:rFonts w:hint="eastAsia" w:ascii="仿宋_GB2312" w:hAnsi="等线" w:eastAsia="仿宋_GB2312" w:cs="仿宋_GB2312"/>
                <w:b/>
                <w:bCs/>
                <w:kern w:val="0"/>
                <w:sz w:val="18"/>
                <w:szCs w:val="18"/>
                <w:lang w:bidi="ar"/>
              </w:rPr>
              <w:t>说明：此项抽查未纳入部门联合抽查事项清单，作为专项治理项目实施。</w:t>
            </w:r>
          </w:p>
        </w:tc>
      </w:tr>
      <w:tr w14:paraId="432B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58E24AF2">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31</w:t>
            </w:r>
          </w:p>
        </w:tc>
        <w:tc>
          <w:tcPr>
            <w:tcW w:w="538" w:type="pct"/>
            <w:noWrap w:val="0"/>
            <w:tcMar>
              <w:left w:w="0" w:type="dxa"/>
              <w:right w:w="0" w:type="dxa"/>
            </w:tcMar>
            <w:vAlign w:val="center"/>
          </w:tcPr>
          <w:p w14:paraId="68A85C33">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体育经营行业监管</w:t>
            </w:r>
          </w:p>
        </w:tc>
        <w:tc>
          <w:tcPr>
            <w:tcW w:w="544" w:type="pct"/>
            <w:noWrap w:val="0"/>
            <w:tcMar>
              <w:left w:w="0" w:type="dxa"/>
              <w:right w:w="0" w:type="dxa"/>
            </w:tcMar>
            <w:vAlign w:val="center"/>
          </w:tcPr>
          <w:p w14:paraId="5D43D13C">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41.对经营高危险性体育项目的检查</w:t>
            </w:r>
          </w:p>
        </w:tc>
        <w:tc>
          <w:tcPr>
            <w:tcW w:w="755" w:type="pct"/>
            <w:noWrap w:val="0"/>
            <w:tcMar>
              <w:left w:w="0" w:type="dxa"/>
              <w:right w:w="0" w:type="dxa"/>
            </w:tcMar>
            <w:vAlign w:val="center"/>
          </w:tcPr>
          <w:p w14:paraId="38F27CB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经营高危险性体育项目单位</w:t>
            </w:r>
          </w:p>
        </w:tc>
        <w:tc>
          <w:tcPr>
            <w:tcW w:w="501" w:type="pct"/>
            <w:noWrap w:val="0"/>
            <w:tcMar>
              <w:left w:w="0" w:type="dxa"/>
              <w:right w:w="0" w:type="dxa"/>
            </w:tcMar>
            <w:vAlign w:val="center"/>
          </w:tcPr>
          <w:p w14:paraId="38C51FDF">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eastAsia="zh-CN" w:bidi="ar"/>
              </w:rPr>
              <w:t>15%—30%</w:t>
            </w:r>
            <w:r>
              <w:rPr>
                <w:rFonts w:hint="eastAsia" w:ascii="仿宋_GB2312" w:hAnsi="等线" w:eastAsia="仿宋_GB2312" w:cs="仿宋_GB2312"/>
                <w:kern w:val="0"/>
                <w:sz w:val="18"/>
                <w:szCs w:val="18"/>
                <w:lang w:bidi="ar"/>
              </w:rPr>
              <w:t>（游泳场所不低于15%，冰雪场所、其他项目不低于30%）</w:t>
            </w:r>
          </w:p>
        </w:tc>
        <w:tc>
          <w:tcPr>
            <w:tcW w:w="451" w:type="pct"/>
            <w:noWrap w:val="0"/>
            <w:tcMar>
              <w:left w:w="0" w:type="dxa"/>
              <w:right w:w="0" w:type="dxa"/>
            </w:tcMar>
            <w:vAlign w:val="center"/>
          </w:tcPr>
          <w:p w14:paraId="0D9950C0">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体育部门</w:t>
            </w:r>
          </w:p>
        </w:tc>
        <w:tc>
          <w:tcPr>
            <w:tcW w:w="555" w:type="pct"/>
            <w:noWrap w:val="0"/>
            <w:tcMar>
              <w:left w:w="0" w:type="dxa"/>
              <w:right w:w="0" w:type="dxa"/>
            </w:tcMar>
            <w:vAlign w:val="center"/>
          </w:tcPr>
          <w:p w14:paraId="35AF8B81">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文旅部门（可根据本地实际联合卫健、应急、市场监管等相关部门）</w:t>
            </w:r>
          </w:p>
        </w:tc>
        <w:tc>
          <w:tcPr>
            <w:tcW w:w="500" w:type="pct"/>
            <w:noWrap w:val="0"/>
            <w:tcMar>
              <w:left w:w="0" w:type="dxa"/>
              <w:right w:w="0" w:type="dxa"/>
            </w:tcMar>
            <w:vAlign w:val="center"/>
          </w:tcPr>
          <w:p w14:paraId="668BBB67">
            <w:pPr>
              <w:spacing w:line="260" w:lineRule="exact"/>
              <w:jc w:val="center"/>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全年</w:t>
            </w:r>
          </w:p>
        </w:tc>
        <w:tc>
          <w:tcPr>
            <w:tcW w:w="924" w:type="pct"/>
            <w:noWrap w:val="0"/>
            <w:tcMar>
              <w:left w:w="0" w:type="dxa"/>
              <w:right w:w="0" w:type="dxa"/>
            </w:tcMar>
            <w:vAlign w:val="center"/>
          </w:tcPr>
          <w:p w14:paraId="0F5725BE">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市、县级</w:t>
            </w:r>
            <w:r>
              <w:rPr>
                <w:rFonts w:hint="eastAsia" w:ascii="仿宋_GB2312" w:hAnsi="等线" w:eastAsia="仿宋_GB2312" w:cs="仿宋_GB2312"/>
                <w:kern w:val="0"/>
                <w:sz w:val="18"/>
                <w:szCs w:val="18"/>
                <w:lang w:eastAsia="zh-CN" w:bidi="ar"/>
              </w:rPr>
              <w:t>；</w:t>
            </w:r>
            <w:r>
              <w:rPr>
                <w:rFonts w:hint="eastAsia" w:ascii="仿宋_GB2312" w:hAnsi="等线" w:eastAsia="仿宋_GB2312" w:cs="仿宋_GB2312"/>
                <w:kern w:val="0"/>
                <w:sz w:val="18"/>
                <w:szCs w:val="18"/>
                <w:lang w:bidi="ar"/>
              </w:rPr>
              <w:t>省体育局体育产业与基建处</w:t>
            </w:r>
          </w:p>
        </w:tc>
      </w:tr>
      <w:tr w14:paraId="6EA6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28" w:type="pct"/>
            <w:vMerge w:val="restart"/>
            <w:noWrap w:val="0"/>
            <w:tcMar>
              <w:left w:w="0" w:type="dxa"/>
              <w:right w:w="0" w:type="dxa"/>
            </w:tcMar>
            <w:vAlign w:val="center"/>
          </w:tcPr>
          <w:p w14:paraId="3D2FC079">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32</w:t>
            </w:r>
          </w:p>
        </w:tc>
        <w:tc>
          <w:tcPr>
            <w:tcW w:w="538" w:type="pct"/>
            <w:vMerge w:val="restart"/>
            <w:noWrap w:val="0"/>
            <w:tcMar>
              <w:left w:w="0" w:type="dxa"/>
              <w:right w:w="0" w:type="dxa"/>
            </w:tcMar>
            <w:vAlign w:val="center"/>
          </w:tcPr>
          <w:p w14:paraId="53258A11">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典当行监督检查</w:t>
            </w:r>
          </w:p>
        </w:tc>
        <w:tc>
          <w:tcPr>
            <w:tcW w:w="544" w:type="pct"/>
            <w:noWrap w:val="0"/>
            <w:tcMar>
              <w:left w:w="0" w:type="dxa"/>
              <w:right w:w="0" w:type="dxa"/>
            </w:tcMar>
            <w:vAlign w:val="center"/>
          </w:tcPr>
          <w:p w14:paraId="22D4EB14">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42.企业典当经营许可情况的检查</w:t>
            </w:r>
          </w:p>
        </w:tc>
        <w:tc>
          <w:tcPr>
            <w:tcW w:w="755" w:type="pct"/>
            <w:vMerge w:val="restart"/>
            <w:noWrap w:val="0"/>
            <w:tcMar>
              <w:left w:w="0" w:type="dxa"/>
              <w:right w:w="0" w:type="dxa"/>
            </w:tcMar>
            <w:vAlign w:val="center"/>
          </w:tcPr>
          <w:p w14:paraId="1711CB5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部分市州的部分典当行</w:t>
            </w:r>
          </w:p>
        </w:tc>
        <w:tc>
          <w:tcPr>
            <w:tcW w:w="501" w:type="pct"/>
            <w:vMerge w:val="restart"/>
            <w:noWrap w:val="0"/>
            <w:tcMar>
              <w:left w:w="0" w:type="dxa"/>
              <w:right w:w="0" w:type="dxa"/>
            </w:tcMar>
            <w:vAlign w:val="center"/>
          </w:tcPr>
          <w:p w14:paraId="4830FC20">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10%</w:t>
            </w:r>
          </w:p>
        </w:tc>
        <w:tc>
          <w:tcPr>
            <w:tcW w:w="451" w:type="pct"/>
            <w:vMerge w:val="restart"/>
            <w:noWrap w:val="0"/>
            <w:tcMar>
              <w:left w:w="0" w:type="dxa"/>
              <w:right w:w="0" w:type="dxa"/>
            </w:tcMar>
            <w:vAlign w:val="center"/>
          </w:tcPr>
          <w:p w14:paraId="58297646">
            <w:pPr>
              <w:spacing w:line="260" w:lineRule="exact"/>
              <w:jc w:val="center"/>
              <w:textAlignment w:val="center"/>
              <w:rPr>
                <w:rFonts w:hint="eastAsia" w:ascii="仿宋_GB2312" w:hAnsi="等线" w:eastAsia="仿宋_GB2312" w:cs="仿宋_GB2312"/>
                <w:kern w:val="0"/>
                <w:sz w:val="18"/>
                <w:szCs w:val="18"/>
                <w:lang w:bidi="ar"/>
              </w:rPr>
            </w:pPr>
            <w:r>
              <w:rPr>
                <w:rFonts w:hint="eastAsia" w:ascii="仿宋_GB2312" w:hAnsi="等线" w:eastAsia="仿宋_GB2312" w:cs="仿宋_GB2312"/>
                <w:kern w:val="0"/>
                <w:sz w:val="18"/>
                <w:szCs w:val="18"/>
                <w:lang w:bidi="ar"/>
              </w:rPr>
              <w:t>地方金融</w:t>
            </w:r>
          </w:p>
          <w:p w14:paraId="5FDDAB9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管理部门</w:t>
            </w:r>
          </w:p>
        </w:tc>
        <w:tc>
          <w:tcPr>
            <w:tcW w:w="555" w:type="pct"/>
            <w:vMerge w:val="restart"/>
            <w:noWrap w:val="0"/>
            <w:tcMar>
              <w:left w:w="0" w:type="dxa"/>
              <w:right w:w="0" w:type="dxa"/>
            </w:tcMar>
            <w:vAlign w:val="center"/>
          </w:tcPr>
          <w:p w14:paraId="00D5C2F5">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市场监管部门</w:t>
            </w:r>
          </w:p>
        </w:tc>
        <w:tc>
          <w:tcPr>
            <w:tcW w:w="500" w:type="pct"/>
            <w:vMerge w:val="restart"/>
            <w:noWrap w:val="0"/>
            <w:tcMar>
              <w:left w:w="0" w:type="dxa"/>
              <w:right w:w="0" w:type="dxa"/>
            </w:tcMar>
            <w:vAlign w:val="center"/>
          </w:tcPr>
          <w:p w14:paraId="178B18BF">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全年</w:t>
            </w:r>
          </w:p>
        </w:tc>
        <w:tc>
          <w:tcPr>
            <w:tcW w:w="924" w:type="pct"/>
            <w:vMerge w:val="restart"/>
            <w:noWrap w:val="0"/>
            <w:tcMar>
              <w:left w:w="0" w:type="dxa"/>
              <w:right w:w="0" w:type="dxa"/>
            </w:tcMar>
            <w:vAlign w:val="center"/>
          </w:tcPr>
          <w:p w14:paraId="62253E86">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省级；</w:t>
            </w:r>
            <w:r>
              <w:rPr>
                <w:rFonts w:hint="eastAsia" w:ascii="仿宋_GB2312" w:hAnsi="等线" w:eastAsia="仿宋_GB2312" w:cs="仿宋_GB2312"/>
                <w:kern w:val="0"/>
                <w:sz w:val="18"/>
                <w:szCs w:val="18"/>
                <w:lang w:eastAsia="zh-CN" w:bidi="ar"/>
              </w:rPr>
              <w:t>省地方金融监管局</w:t>
            </w:r>
            <w:r>
              <w:rPr>
                <w:rFonts w:hint="eastAsia" w:ascii="仿宋_GB2312" w:hAnsi="等线" w:eastAsia="仿宋_GB2312" w:cs="仿宋_GB2312"/>
                <w:kern w:val="0"/>
                <w:sz w:val="18"/>
                <w:szCs w:val="18"/>
                <w:lang w:bidi="ar"/>
              </w:rPr>
              <w:t>监管二处</w:t>
            </w:r>
          </w:p>
        </w:tc>
      </w:tr>
      <w:tr w14:paraId="6808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2DA2AC4C">
            <w:pPr>
              <w:spacing w:line="260" w:lineRule="exact"/>
              <w:rPr>
                <w:sz w:val="20"/>
                <w:szCs w:val="20"/>
              </w:rPr>
            </w:pPr>
          </w:p>
        </w:tc>
        <w:tc>
          <w:tcPr>
            <w:tcW w:w="538" w:type="pct"/>
            <w:vMerge w:val="continue"/>
            <w:noWrap w:val="0"/>
            <w:tcMar>
              <w:left w:w="0" w:type="dxa"/>
              <w:right w:w="0" w:type="dxa"/>
            </w:tcMar>
            <w:vAlign w:val="center"/>
          </w:tcPr>
          <w:p w14:paraId="643E57BF">
            <w:pPr>
              <w:spacing w:line="260" w:lineRule="exact"/>
              <w:rPr>
                <w:sz w:val="20"/>
                <w:szCs w:val="20"/>
              </w:rPr>
            </w:pPr>
          </w:p>
        </w:tc>
        <w:tc>
          <w:tcPr>
            <w:tcW w:w="544" w:type="pct"/>
            <w:noWrap w:val="0"/>
            <w:tcMar>
              <w:left w:w="0" w:type="dxa"/>
              <w:right w:w="0" w:type="dxa"/>
            </w:tcMar>
            <w:vAlign w:val="center"/>
          </w:tcPr>
          <w:p w14:paraId="613E3EB3">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43.典当企业及其分支机构擅自变更登记事项情况的检查</w:t>
            </w:r>
          </w:p>
        </w:tc>
        <w:tc>
          <w:tcPr>
            <w:tcW w:w="755" w:type="pct"/>
            <w:vMerge w:val="continue"/>
            <w:noWrap w:val="0"/>
            <w:tcMar>
              <w:left w:w="0" w:type="dxa"/>
              <w:right w:w="0" w:type="dxa"/>
            </w:tcMar>
            <w:vAlign w:val="center"/>
          </w:tcPr>
          <w:p w14:paraId="27948366">
            <w:pPr>
              <w:spacing w:line="260" w:lineRule="exact"/>
              <w:rPr>
                <w:sz w:val="20"/>
                <w:szCs w:val="20"/>
              </w:rPr>
            </w:pPr>
          </w:p>
        </w:tc>
        <w:tc>
          <w:tcPr>
            <w:tcW w:w="501" w:type="pct"/>
            <w:vMerge w:val="continue"/>
            <w:noWrap w:val="0"/>
            <w:tcMar>
              <w:left w:w="0" w:type="dxa"/>
              <w:right w:w="0" w:type="dxa"/>
            </w:tcMar>
            <w:vAlign w:val="center"/>
          </w:tcPr>
          <w:p w14:paraId="3FC593AA">
            <w:pPr>
              <w:spacing w:line="260" w:lineRule="exact"/>
              <w:rPr>
                <w:sz w:val="20"/>
                <w:szCs w:val="20"/>
              </w:rPr>
            </w:pPr>
          </w:p>
        </w:tc>
        <w:tc>
          <w:tcPr>
            <w:tcW w:w="451" w:type="pct"/>
            <w:vMerge w:val="continue"/>
            <w:noWrap w:val="0"/>
            <w:tcMar>
              <w:left w:w="0" w:type="dxa"/>
              <w:right w:w="0" w:type="dxa"/>
            </w:tcMar>
            <w:vAlign w:val="center"/>
          </w:tcPr>
          <w:p w14:paraId="7D1DC97B">
            <w:pPr>
              <w:spacing w:line="260" w:lineRule="exact"/>
              <w:rPr>
                <w:sz w:val="20"/>
                <w:szCs w:val="20"/>
              </w:rPr>
            </w:pPr>
          </w:p>
        </w:tc>
        <w:tc>
          <w:tcPr>
            <w:tcW w:w="555" w:type="pct"/>
            <w:vMerge w:val="continue"/>
            <w:noWrap w:val="0"/>
            <w:tcMar>
              <w:left w:w="0" w:type="dxa"/>
              <w:right w:w="0" w:type="dxa"/>
            </w:tcMar>
            <w:vAlign w:val="center"/>
          </w:tcPr>
          <w:p w14:paraId="2C655E32">
            <w:pPr>
              <w:spacing w:line="260" w:lineRule="exact"/>
              <w:rPr>
                <w:sz w:val="20"/>
                <w:szCs w:val="20"/>
              </w:rPr>
            </w:pPr>
          </w:p>
        </w:tc>
        <w:tc>
          <w:tcPr>
            <w:tcW w:w="500" w:type="pct"/>
            <w:vMerge w:val="continue"/>
            <w:noWrap w:val="0"/>
            <w:tcMar>
              <w:left w:w="0" w:type="dxa"/>
              <w:right w:w="0" w:type="dxa"/>
            </w:tcMar>
            <w:vAlign w:val="center"/>
          </w:tcPr>
          <w:p w14:paraId="2436A922">
            <w:pPr>
              <w:spacing w:line="260" w:lineRule="exact"/>
              <w:rPr>
                <w:sz w:val="20"/>
                <w:szCs w:val="20"/>
              </w:rPr>
            </w:pPr>
          </w:p>
        </w:tc>
        <w:tc>
          <w:tcPr>
            <w:tcW w:w="924" w:type="pct"/>
            <w:vMerge w:val="continue"/>
            <w:noWrap w:val="0"/>
            <w:tcMar>
              <w:left w:w="0" w:type="dxa"/>
              <w:right w:w="0" w:type="dxa"/>
            </w:tcMar>
            <w:vAlign w:val="center"/>
          </w:tcPr>
          <w:p w14:paraId="7AC8D5E3">
            <w:pPr>
              <w:spacing w:line="260" w:lineRule="exact"/>
              <w:rPr>
                <w:sz w:val="20"/>
                <w:szCs w:val="20"/>
              </w:rPr>
            </w:pPr>
          </w:p>
        </w:tc>
      </w:tr>
      <w:tr w14:paraId="2182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52EBAD70">
            <w:pPr>
              <w:spacing w:line="260" w:lineRule="exact"/>
              <w:rPr>
                <w:sz w:val="20"/>
                <w:szCs w:val="20"/>
              </w:rPr>
            </w:pPr>
          </w:p>
        </w:tc>
        <w:tc>
          <w:tcPr>
            <w:tcW w:w="538" w:type="pct"/>
            <w:vMerge w:val="continue"/>
            <w:noWrap w:val="0"/>
            <w:tcMar>
              <w:left w:w="0" w:type="dxa"/>
              <w:right w:w="0" w:type="dxa"/>
            </w:tcMar>
            <w:vAlign w:val="center"/>
          </w:tcPr>
          <w:p w14:paraId="418E2E9B">
            <w:pPr>
              <w:spacing w:line="260" w:lineRule="exact"/>
              <w:rPr>
                <w:sz w:val="20"/>
                <w:szCs w:val="20"/>
              </w:rPr>
            </w:pPr>
          </w:p>
        </w:tc>
        <w:tc>
          <w:tcPr>
            <w:tcW w:w="544" w:type="pct"/>
            <w:noWrap w:val="0"/>
            <w:tcMar>
              <w:left w:w="0" w:type="dxa"/>
              <w:right w:w="0" w:type="dxa"/>
            </w:tcMar>
            <w:vAlign w:val="center"/>
          </w:tcPr>
          <w:p w14:paraId="5FDAF00B">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44.典当企业法人股东存续情况的检查</w:t>
            </w:r>
          </w:p>
        </w:tc>
        <w:tc>
          <w:tcPr>
            <w:tcW w:w="755" w:type="pct"/>
            <w:vMerge w:val="continue"/>
            <w:noWrap w:val="0"/>
            <w:tcMar>
              <w:left w:w="0" w:type="dxa"/>
              <w:right w:w="0" w:type="dxa"/>
            </w:tcMar>
            <w:vAlign w:val="center"/>
          </w:tcPr>
          <w:p w14:paraId="0AFF0506">
            <w:pPr>
              <w:spacing w:line="260" w:lineRule="exact"/>
              <w:rPr>
                <w:sz w:val="20"/>
                <w:szCs w:val="20"/>
              </w:rPr>
            </w:pPr>
          </w:p>
        </w:tc>
        <w:tc>
          <w:tcPr>
            <w:tcW w:w="501" w:type="pct"/>
            <w:vMerge w:val="continue"/>
            <w:noWrap w:val="0"/>
            <w:tcMar>
              <w:left w:w="0" w:type="dxa"/>
              <w:right w:w="0" w:type="dxa"/>
            </w:tcMar>
            <w:vAlign w:val="center"/>
          </w:tcPr>
          <w:p w14:paraId="5F72D581">
            <w:pPr>
              <w:spacing w:line="260" w:lineRule="exact"/>
              <w:rPr>
                <w:sz w:val="20"/>
                <w:szCs w:val="20"/>
              </w:rPr>
            </w:pPr>
          </w:p>
        </w:tc>
        <w:tc>
          <w:tcPr>
            <w:tcW w:w="451" w:type="pct"/>
            <w:vMerge w:val="continue"/>
            <w:noWrap w:val="0"/>
            <w:tcMar>
              <w:left w:w="0" w:type="dxa"/>
              <w:right w:w="0" w:type="dxa"/>
            </w:tcMar>
            <w:vAlign w:val="center"/>
          </w:tcPr>
          <w:p w14:paraId="6118862A">
            <w:pPr>
              <w:spacing w:line="260" w:lineRule="exact"/>
              <w:rPr>
                <w:sz w:val="20"/>
                <w:szCs w:val="20"/>
              </w:rPr>
            </w:pPr>
          </w:p>
        </w:tc>
        <w:tc>
          <w:tcPr>
            <w:tcW w:w="555" w:type="pct"/>
            <w:vMerge w:val="continue"/>
            <w:noWrap w:val="0"/>
            <w:tcMar>
              <w:left w:w="0" w:type="dxa"/>
              <w:right w:w="0" w:type="dxa"/>
            </w:tcMar>
            <w:vAlign w:val="center"/>
          </w:tcPr>
          <w:p w14:paraId="5725674D">
            <w:pPr>
              <w:spacing w:line="260" w:lineRule="exact"/>
              <w:rPr>
                <w:sz w:val="20"/>
                <w:szCs w:val="20"/>
              </w:rPr>
            </w:pPr>
          </w:p>
        </w:tc>
        <w:tc>
          <w:tcPr>
            <w:tcW w:w="500" w:type="pct"/>
            <w:vMerge w:val="continue"/>
            <w:noWrap w:val="0"/>
            <w:tcMar>
              <w:left w:w="0" w:type="dxa"/>
              <w:right w:w="0" w:type="dxa"/>
            </w:tcMar>
            <w:vAlign w:val="center"/>
          </w:tcPr>
          <w:p w14:paraId="053111E4">
            <w:pPr>
              <w:spacing w:line="260" w:lineRule="exact"/>
              <w:rPr>
                <w:sz w:val="20"/>
                <w:szCs w:val="20"/>
              </w:rPr>
            </w:pPr>
          </w:p>
        </w:tc>
        <w:tc>
          <w:tcPr>
            <w:tcW w:w="924" w:type="pct"/>
            <w:vMerge w:val="continue"/>
            <w:noWrap w:val="0"/>
            <w:tcMar>
              <w:left w:w="0" w:type="dxa"/>
              <w:right w:w="0" w:type="dxa"/>
            </w:tcMar>
            <w:vAlign w:val="center"/>
          </w:tcPr>
          <w:p w14:paraId="45E87632">
            <w:pPr>
              <w:spacing w:line="260" w:lineRule="exact"/>
              <w:rPr>
                <w:sz w:val="20"/>
                <w:szCs w:val="20"/>
              </w:rPr>
            </w:pPr>
          </w:p>
        </w:tc>
      </w:tr>
      <w:tr w14:paraId="1760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2F4437E5">
            <w:pPr>
              <w:spacing w:line="260" w:lineRule="exact"/>
              <w:rPr>
                <w:sz w:val="20"/>
                <w:szCs w:val="20"/>
              </w:rPr>
            </w:pPr>
          </w:p>
        </w:tc>
        <w:tc>
          <w:tcPr>
            <w:tcW w:w="538" w:type="pct"/>
            <w:vMerge w:val="continue"/>
            <w:noWrap w:val="0"/>
            <w:tcMar>
              <w:left w:w="0" w:type="dxa"/>
              <w:right w:w="0" w:type="dxa"/>
            </w:tcMar>
            <w:vAlign w:val="center"/>
          </w:tcPr>
          <w:p w14:paraId="23895445">
            <w:pPr>
              <w:spacing w:line="260" w:lineRule="exact"/>
              <w:rPr>
                <w:sz w:val="20"/>
                <w:szCs w:val="20"/>
              </w:rPr>
            </w:pPr>
          </w:p>
        </w:tc>
        <w:tc>
          <w:tcPr>
            <w:tcW w:w="544" w:type="pct"/>
            <w:noWrap w:val="0"/>
            <w:tcMar>
              <w:left w:w="0" w:type="dxa"/>
              <w:right w:w="0" w:type="dxa"/>
            </w:tcMar>
            <w:vAlign w:val="center"/>
          </w:tcPr>
          <w:p w14:paraId="3DE6F135">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45.典当企业虚假出资、抽逃资金情况的检查</w:t>
            </w:r>
          </w:p>
        </w:tc>
        <w:tc>
          <w:tcPr>
            <w:tcW w:w="755" w:type="pct"/>
            <w:vMerge w:val="continue"/>
            <w:noWrap w:val="0"/>
            <w:tcMar>
              <w:left w:w="0" w:type="dxa"/>
              <w:right w:w="0" w:type="dxa"/>
            </w:tcMar>
            <w:vAlign w:val="center"/>
          </w:tcPr>
          <w:p w14:paraId="7F2605A1">
            <w:pPr>
              <w:spacing w:line="260" w:lineRule="exact"/>
              <w:rPr>
                <w:sz w:val="20"/>
                <w:szCs w:val="20"/>
              </w:rPr>
            </w:pPr>
          </w:p>
        </w:tc>
        <w:tc>
          <w:tcPr>
            <w:tcW w:w="501" w:type="pct"/>
            <w:vMerge w:val="continue"/>
            <w:noWrap w:val="0"/>
            <w:tcMar>
              <w:left w:w="0" w:type="dxa"/>
              <w:right w:w="0" w:type="dxa"/>
            </w:tcMar>
            <w:vAlign w:val="center"/>
          </w:tcPr>
          <w:p w14:paraId="5304ADDE">
            <w:pPr>
              <w:spacing w:line="260" w:lineRule="exact"/>
              <w:rPr>
                <w:sz w:val="20"/>
                <w:szCs w:val="20"/>
              </w:rPr>
            </w:pPr>
          </w:p>
        </w:tc>
        <w:tc>
          <w:tcPr>
            <w:tcW w:w="451" w:type="pct"/>
            <w:vMerge w:val="continue"/>
            <w:noWrap w:val="0"/>
            <w:tcMar>
              <w:left w:w="0" w:type="dxa"/>
              <w:right w:w="0" w:type="dxa"/>
            </w:tcMar>
            <w:vAlign w:val="center"/>
          </w:tcPr>
          <w:p w14:paraId="37EF6F7B">
            <w:pPr>
              <w:spacing w:line="260" w:lineRule="exact"/>
              <w:rPr>
                <w:sz w:val="20"/>
                <w:szCs w:val="20"/>
              </w:rPr>
            </w:pPr>
          </w:p>
        </w:tc>
        <w:tc>
          <w:tcPr>
            <w:tcW w:w="555" w:type="pct"/>
            <w:vMerge w:val="continue"/>
            <w:noWrap w:val="0"/>
            <w:tcMar>
              <w:left w:w="0" w:type="dxa"/>
              <w:right w:w="0" w:type="dxa"/>
            </w:tcMar>
            <w:vAlign w:val="center"/>
          </w:tcPr>
          <w:p w14:paraId="5DA02A7F">
            <w:pPr>
              <w:spacing w:line="260" w:lineRule="exact"/>
              <w:rPr>
                <w:sz w:val="20"/>
                <w:szCs w:val="20"/>
              </w:rPr>
            </w:pPr>
          </w:p>
        </w:tc>
        <w:tc>
          <w:tcPr>
            <w:tcW w:w="500" w:type="pct"/>
            <w:vMerge w:val="continue"/>
            <w:noWrap w:val="0"/>
            <w:tcMar>
              <w:left w:w="0" w:type="dxa"/>
              <w:right w:w="0" w:type="dxa"/>
            </w:tcMar>
            <w:vAlign w:val="center"/>
          </w:tcPr>
          <w:p w14:paraId="1CF10FC3">
            <w:pPr>
              <w:spacing w:line="260" w:lineRule="exact"/>
              <w:rPr>
                <w:sz w:val="20"/>
                <w:szCs w:val="20"/>
              </w:rPr>
            </w:pPr>
          </w:p>
        </w:tc>
        <w:tc>
          <w:tcPr>
            <w:tcW w:w="924" w:type="pct"/>
            <w:vMerge w:val="continue"/>
            <w:noWrap w:val="0"/>
            <w:tcMar>
              <w:left w:w="0" w:type="dxa"/>
              <w:right w:w="0" w:type="dxa"/>
            </w:tcMar>
            <w:vAlign w:val="center"/>
          </w:tcPr>
          <w:p w14:paraId="46AD292C">
            <w:pPr>
              <w:spacing w:line="260" w:lineRule="exact"/>
              <w:rPr>
                <w:sz w:val="20"/>
                <w:szCs w:val="20"/>
              </w:rPr>
            </w:pPr>
          </w:p>
        </w:tc>
      </w:tr>
      <w:tr w14:paraId="07D9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restart"/>
            <w:noWrap w:val="0"/>
            <w:tcMar>
              <w:left w:w="0" w:type="dxa"/>
              <w:right w:w="0" w:type="dxa"/>
            </w:tcMar>
            <w:vAlign w:val="center"/>
          </w:tcPr>
          <w:p w14:paraId="0E8D90C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33</w:t>
            </w:r>
          </w:p>
        </w:tc>
        <w:tc>
          <w:tcPr>
            <w:tcW w:w="538" w:type="pct"/>
            <w:vMerge w:val="restart"/>
            <w:noWrap w:val="0"/>
            <w:tcMar>
              <w:left w:w="0" w:type="dxa"/>
              <w:right w:w="0" w:type="dxa"/>
            </w:tcMar>
            <w:vAlign w:val="center"/>
          </w:tcPr>
          <w:p w14:paraId="48B9491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养老机构监督检查</w:t>
            </w:r>
          </w:p>
        </w:tc>
        <w:tc>
          <w:tcPr>
            <w:tcW w:w="544" w:type="pct"/>
            <w:noWrap w:val="0"/>
            <w:tcMar>
              <w:left w:w="0" w:type="dxa"/>
              <w:right w:w="0" w:type="dxa"/>
            </w:tcMar>
            <w:vAlign w:val="center"/>
          </w:tcPr>
          <w:p w14:paraId="0D0FD6C9">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46.养老机构建筑消防设计审查和验收情况检查</w:t>
            </w:r>
          </w:p>
        </w:tc>
        <w:tc>
          <w:tcPr>
            <w:tcW w:w="755" w:type="pct"/>
            <w:vMerge w:val="restart"/>
            <w:noWrap w:val="0"/>
            <w:tcMar>
              <w:left w:w="0" w:type="dxa"/>
              <w:right w:w="0" w:type="dxa"/>
            </w:tcMar>
            <w:vAlign w:val="center"/>
          </w:tcPr>
          <w:p w14:paraId="007BE0C7">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全省备案登记养老机构</w:t>
            </w:r>
          </w:p>
        </w:tc>
        <w:tc>
          <w:tcPr>
            <w:tcW w:w="501" w:type="pct"/>
            <w:vMerge w:val="restart"/>
            <w:noWrap w:val="0"/>
            <w:tcMar>
              <w:left w:w="0" w:type="dxa"/>
              <w:right w:w="0" w:type="dxa"/>
            </w:tcMar>
            <w:vAlign w:val="center"/>
          </w:tcPr>
          <w:p w14:paraId="33C9DA2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市州级10%，县区级30%</w:t>
            </w:r>
          </w:p>
        </w:tc>
        <w:tc>
          <w:tcPr>
            <w:tcW w:w="451" w:type="pct"/>
            <w:vMerge w:val="restart"/>
            <w:noWrap w:val="0"/>
            <w:tcMar>
              <w:left w:w="0" w:type="dxa"/>
              <w:right w:w="0" w:type="dxa"/>
            </w:tcMar>
            <w:vAlign w:val="center"/>
          </w:tcPr>
          <w:p w14:paraId="410ACE26">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民政部门</w:t>
            </w:r>
          </w:p>
        </w:tc>
        <w:tc>
          <w:tcPr>
            <w:tcW w:w="555" w:type="pct"/>
            <w:vMerge w:val="restart"/>
            <w:noWrap w:val="0"/>
            <w:tcMar>
              <w:left w:w="0" w:type="dxa"/>
              <w:right w:w="0" w:type="dxa"/>
            </w:tcMar>
            <w:vAlign w:val="center"/>
          </w:tcPr>
          <w:p w14:paraId="6D0E4007">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color w:val="000000"/>
                <w:kern w:val="0"/>
                <w:sz w:val="18"/>
                <w:szCs w:val="18"/>
                <w:lang w:bidi="ar"/>
              </w:rPr>
              <w:t>住建、消防救援、市场监管部门</w:t>
            </w:r>
          </w:p>
        </w:tc>
        <w:tc>
          <w:tcPr>
            <w:tcW w:w="500" w:type="pct"/>
            <w:vMerge w:val="restart"/>
            <w:noWrap w:val="0"/>
            <w:tcMar>
              <w:left w:w="0" w:type="dxa"/>
              <w:right w:w="0" w:type="dxa"/>
            </w:tcMar>
            <w:vAlign w:val="center"/>
          </w:tcPr>
          <w:p w14:paraId="00A1345D">
            <w:pPr>
              <w:spacing w:line="260" w:lineRule="exact"/>
              <w:jc w:val="center"/>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11月底前</w:t>
            </w:r>
          </w:p>
        </w:tc>
        <w:tc>
          <w:tcPr>
            <w:tcW w:w="924" w:type="pct"/>
            <w:vMerge w:val="restart"/>
            <w:noWrap w:val="0"/>
            <w:tcMar>
              <w:left w:w="0" w:type="dxa"/>
              <w:right w:w="0" w:type="dxa"/>
            </w:tcMar>
            <w:vAlign w:val="center"/>
          </w:tcPr>
          <w:p w14:paraId="43B78C8D">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市、县级；省民政厅养老服务处</w:t>
            </w:r>
          </w:p>
        </w:tc>
      </w:tr>
      <w:tr w14:paraId="1046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6675EDCC">
            <w:pPr>
              <w:spacing w:line="260" w:lineRule="exact"/>
              <w:rPr>
                <w:sz w:val="20"/>
                <w:szCs w:val="20"/>
              </w:rPr>
            </w:pPr>
          </w:p>
        </w:tc>
        <w:tc>
          <w:tcPr>
            <w:tcW w:w="538" w:type="pct"/>
            <w:vMerge w:val="continue"/>
            <w:noWrap w:val="0"/>
            <w:tcMar>
              <w:left w:w="0" w:type="dxa"/>
              <w:right w:w="0" w:type="dxa"/>
            </w:tcMar>
            <w:vAlign w:val="center"/>
          </w:tcPr>
          <w:p w14:paraId="52A94016">
            <w:pPr>
              <w:spacing w:line="260" w:lineRule="exact"/>
              <w:rPr>
                <w:sz w:val="20"/>
                <w:szCs w:val="20"/>
              </w:rPr>
            </w:pPr>
          </w:p>
        </w:tc>
        <w:tc>
          <w:tcPr>
            <w:tcW w:w="544" w:type="pct"/>
            <w:noWrap w:val="0"/>
            <w:tcMar>
              <w:left w:w="0" w:type="dxa"/>
              <w:right w:w="0" w:type="dxa"/>
            </w:tcMar>
            <w:vAlign w:val="center"/>
          </w:tcPr>
          <w:p w14:paraId="0342D671">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47.养老机构消防设施设备和消防安全管理情况检查</w:t>
            </w:r>
          </w:p>
        </w:tc>
        <w:tc>
          <w:tcPr>
            <w:tcW w:w="755" w:type="pct"/>
            <w:vMerge w:val="continue"/>
            <w:noWrap w:val="0"/>
            <w:tcMar>
              <w:left w:w="0" w:type="dxa"/>
              <w:right w:w="0" w:type="dxa"/>
            </w:tcMar>
            <w:vAlign w:val="center"/>
          </w:tcPr>
          <w:p w14:paraId="7E5B7BA9">
            <w:pPr>
              <w:spacing w:line="260" w:lineRule="exact"/>
              <w:rPr>
                <w:sz w:val="20"/>
                <w:szCs w:val="20"/>
              </w:rPr>
            </w:pPr>
          </w:p>
        </w:tc>
        <w:tc>
          <w:tcPr>
            <w:tcW w:w="501" w:type="pct"/>
            <w:vMerge w:val="continue"/>
            <w:noWrap w:val="0"/>
            <w:tcMar>
              <w:left w:w="0" w:type="dxa"/>
              <w:right w:w="0" w:type="dxa"/>
            </w:tcMar>
            <w:vAlign w:val="center"/>
          </w:tcPr>
          <w:p w14:paraId="5C2AF4BC">
            <w:pPr>
              <w:spacing w:line="260" w:lineRule="exact"/>
              <w:rPr>
                <w:sz w:val="20"/>
                <w:szCs w:val="20"/>
              </w:rPr>
            </w:pPr>
          </w:p>
        </w:tc>
        <w:tc>
          <w:tcPr>
            <w:tcW w:w="451" w:type="pct"/>
            <w:vMerge w:val="continue"/>
            <w:noWrap w:val="0"/>
            <w:tcMar>
              <w:left w:w="0" w:type="dxa"/>
              <w:right w:w="0" w:type="dxa"/>
            </w:tcMar>
            <w:vAlign w:val="center"/>
          </w:tcPr>
          <w:p w14:paraId="2AA9BB4F">
            <w:pPr>
              <w:spacing w:line="260" w:lineRule="exact"/>
              <w:rPr>
                <w:sz w:val="20"/>
                <w:szCs w:val="20"/>
              </w:rPr>
            </w:pPr>
          </w:p>
        </w:tc>
        <w:tc>
          <w:tcPr>
            <w:tcW w:w="555" w:type="pct"/>
            <w:vMerge w:val="continue"/>
            <w:noWrap w:val="0"/>
            <w:tcMar>
              <w:left w:w="0" w:type="dxa"/>
              <w:right w:w="0" w:type="dxa"/>
            </w:tcMar>
            <w:vAlign w:val="center"/>
          </w:tcPr>
          <w:p w14:paraId="21C76315">
            <w:pPr>
              <w:spacing w:line="260" w:lineRule="exact"/>
              <w:rPr>
                <w:sz w:val="20"/>
                <w:szCs w:val="20"/>
              </w:rPr>
            </w:pPr>
          </w:p>
        </w:tc>
        <w:tc>
          <w:tcPr>
            <w:tcW w:w="500" w:type="pct"/>
            <w:vMerge w:val="continue"/>
            <w:noWrap w:val="0"/>
            <w:tcMar>
              <w:left w:w="0" w:type="dxa"/>
              <w:right w:w="0" w:type="dxa"/>
            </w:tcMar>
            <w:vAlign w:val="center"/>
          </w:tcPr>
          <w:p w14:paraId="147F1338">
            <w:pPr>
              <w:spacing w:line="260" w:lineRule="exact"/>
              <w:rPr>
                <w:sz w:val="20"/>
                <w:szCs w:val="20"/>
              </w:rPr>
            </w:pPr>
          </w:p>
        </w:tc>
        <w:tc>
          <w:tcPr>
            <w:tcW w:w="924" w:type="pct"/>
            <w:vMerge w:val="continue"/>
            <w:noWrap w:val="0"/>
            <w:tcMar>
              <w:left w:w="0" w:type="dxa"/>
              <w:right w:w="0" w:type="dxa"/>
            </w:tcMar>
            <w:vAlign w:val="center"/>
          </w:tcPr>
          <w:p w14:paraId="1B00688A">
            <w:pPr>
              <w:spacing w:line="260" w:lineRule="exact"/>
              <w:rPr>
                <w:sz w:val="20"/>
                <w:szCs w:val="20"/>
              </w:rPr>
            </w:pPr>
          </w:p>
        </w:tc>
      </w:tr>
      <w:tr w14:paraId="3393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37733EB9">
            <w:pPr>
              <w:spacing w:line="260" w:lineRule="exact"/>
              <w:rPr>
                <w:sz w:val="20"/>
                <w:szCs w:val="20"/>
              </w:rPr>
            </w:pPr>
          </w:p>
        </w:tc>
        <w:tc>
          <w:tcPr>
            <w:tcW w:w="538" w:type="pct"/>
            <w:vMerge w:val="continue"/>
            <w:noWrap w:val="0"/>
            <w:tcMar>
              <w:left w:w="0" w:type="dxa"/>
              <w:right w:w="0" w:type="dxa"/>
            </w:tcMar>
            <w:vAlign w:val="center"/>
          </w:tcPr>
          <w:p w14:paraId="4C6AA276">
            <w:pPr>
              <w:spacing w:line="260" w:lineRule="exact"/>
              <w:rPr>
                <w:sz w:val="20"/>
                <w:szCs w:val="20"/>
              </w:rPr>
            </w:pPr>
          </w:p>
        </w:tc>
        <w:tc>
          <w:tcPr>
            <w:tcW w:w="544" w:type="pct"/>
            <w:noWrap w:val="0"/>
            <w:tcMar>
              <w:left w:w="0" w:type="dxa"/>
              <w:right w:w="0" w:type="dxa"/>
            </w:tcMar>
            <w:vAlign w:val="center"/>
          </w:tcPr>
          <w:p w14:paraId="53720F2F">
            <w:pPr>
              <w:spacing w:line="260" w:lineRule="exact"/>
              <w:jc w:val="left"/>
              <w:textAlignment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48.养老机构特种设备使用单位监督检查</w:t>
            </w:r>
          </w:p>
        </w:tc>
        <w:tc>
          <w:tcPr>
            <w:tcW w:w="755" w:type="pct"/>
            <w:vMerge w:val="continue"/>
            <w:noWrap w:val="0"/>
            <w:tcMar>
              <w:left w:w="0" w:type="dxa"/>
              <w:right w:w="0" w:type="dxa"/>
            </w:tcMar>
            <w:vAlign w:val="center"/>
          </w:tcPr>
          <w:p w14:paraId="089575E0">
            <w:pPr>
              <w:spacing w:line="260" w:lineRule="exact"/>
              <w:rPr>
                <w:sz w:val="20"/>
                <w:szCs w:val="20"/>
              </w:rPr>
            </w:pPr>
          </w:p>
        </w:tc>
        <w:tc>
          <w:tcPr>
            <w:tcW w:w="501" w:type="pct"/>
            <w:vMerge w:val="continue"/>
            <w:noWrap w:val="0"/>
            <w:tcMar>
              <w:left w:w="0" w:type="dxa"/>
              <w:right w:w="0" w:type="dxa"/>
            </w:tcMar>
            <w:vAlign w:val="center"/>
          </w:tcPr>
          <w:p w14:paraId="0D0DD395">
            <w:pPr>
              <w:spacing w:line="260" w:lineRule="exact"/>
              <w:rPr>
                <w:sz w:val="20"/>
                <w:szCs w:val="20"/>
              </w:rPr>
            </w:pPr>
          </w:p>
        </w:tc>
        <w:tc>
          <w:tcPr>
            <w:tcW w:w="451" w:type="pct"/>
            <w:vMerge w:val="continue"/>
            <w:noWrap w:val="0"/>
            <w:tcMar>
              <w:left w:w="0" w:type="dxa"/>
              <w:right w:w="0" w:type="dxa"/>
            </w:tcMar>
            <w:vAlign w:val="center"/>
          </w:tcPr>
          <w:p w14:paraId="1191EE70">
            <w:pPr>
              <w:spacing w:line="260" w:lineRule="exact"/>
              <w:rPr>
                <w:sz w:val="20"/>
                <w:szCs w:val="20"/>
              </w:rPr>
            </w:pPr>
          </w:p>
        </w:tc>
        <w:tc>
          <w:tcPr>
            <w:tcW w:w="555" w:type="pct"/>
            <w:vMerge w:val="continue"/>
            <w:noWrap w:val="0"/>
            <w:tcMar>
              <w:left w:w="0" w:type="dxa"/>
              <w:right w:w="0" w:type="dxa"/>
            </w:tcMar>
            <w:vAlign w:val="center"/>
          </w:tcPr>
          <w:p w14:paraId="41D624E0">
            <w:pPr>
              <w:spacing w:line="260" w:lineRule="exact"/>
              <w:rPr>
                <w:sz w:val="20"/>
                <w:szCs w:val="20"/>
              </w:rPr>
            </w:pPr>
          </w:p>
        </w:tc>
        <w:tc>
          <w:tcPr>
            <w:tcW w:w="500" w:type="pct"/>
            <w:vMerge w:val="continue"/>
            <w:noWrap w:val="0"/>
            <w:tcMar>
              <w:left w:w="0" w:type="dxa"/>
              <w:right w:w="0" w:type="dxa"/>
            </w:tcMar>
            <w:vAlign w:val="center"/>
          </w:tcPr>
          <w:p w14:paraId="5608E5B4">
            <w:pPr>
              <w:spacing w:line="260" w:lineRule="exact"/>
              <w:rPr>
                <w:sz w:val="20"/>
                <w:szCs w:val="20"/>
              </w:rPr>
            </w:pPr>
          </w:p>
        </w:tc>
        <w:tc>
          <w:tcPr>
            <w:tcW w:w="924" w:type="pct"/>
            <w:vMerge w:val="continue"/>
            <w:noWrap w:val="0"/>
            <w:tcMar>
              <w:left w:w="0" w:type="dxa"/>
              <w:right w:w="0" w:type="dxa"/>
            </w:tcMar>
            <w:vAlign w:val="center"/>
          </w:tcPr>
          <w:p w14:paraId="3CB7CB15">
            <w:pPr>
              <w:spacing w:line="260" w:lineRule="exact"/>
              <w:rPr>
                <w:sz w:val="20"/>
                <w:szCs w:val="20"/>
              </w:rPr>
            </w:pPr>
          </w:p>
        </w:tc>
      </w:tr>
      <w:tr w14:paraId="6128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7D7C0FB3">
            <w:pPr>
              <w:spacing w:line="260" w:lineRule="exact"/>
              <w:rPr>
                <w:sz w:val="20"/>
                <w:szCs w:val="20"/>
              </w:rPr>
            </w:pPr>
          </w:p>
        </w:tc>
        <w:tc>
          <w:tcPr>
            <w:tcW w:w="538" w:type="pct"/>
            <w:vMerge w:val="continue"/>
            <w:noWrap w:val="0"/>
            <w:tcMar>
              <w:left w:w="0" w:type="dxa"/>
              <w:right w:w="0" w:type="dxa"/>
            </w:tcMar>
            <w:vAlign w:val="center"/>
          </w:tcPr>
          <w:p w14:paraId="44D4F267">
            <w:pPr>
              <w:spacing w:line="260" w:lineRule="exact"/>
              <w:rPr>
                <w:sz w:val="20"/>
                <w:szCs w:val="20"/>
              </w:rPr>
            </w:pPr>
          </w:p>
        </w:tc>
        <w:tc>
          <w:tcPr>
            <w:tcW w:w="544" w:type="pct"/>
            <w:noWrap w:val="0"/>
            <w:tcMar>
              <w:left w:w="0" w:type="dxa"/>
              <w:right w:w="0" w:type="dxa"/>
            </w:tcMar>
            <w:vAlign w:val="center"/>
          </w:tcPr>
          <w:p w14:paraId="73365153">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49.养老机构食品安全情况抽查</w:t>
            </w:r>
          </w:p>
        </w:tc>
        <w:tc>
          <w:tcPr>
            <w:tcW w:w="755" w:type="pct"/>
            <w:vMerge w:val="continue"/>
            <w:noWrap w:val="0"/>
            <w:tcMar>
              <w:left w:w="0" w:type="dxa"/>
              <w:right w:w="0" w:type="dxa"/>
            </w:tcMar>
            <w:vAlign w:val="center"/>
          </w:tcPr>
          <w:p w14:paraId="13A51A0F">
            <w:pPr>
              <w:spacing w:line="260" w:lineRule="exact"/>
              <w:rPr>
                <w:sz w:val="20"/>
                <w:szCs w:val="20"/>
              </w:rPr>
            </w:pPr>
          </w:p>
        </w:tc>
        <w:tc>
          <w:tcPr>
            <w:tcW w:w="501" w:type="pct"/>
            <w:vMerge w:val="continue"/>
            <w:noWrap w:val="0"/>
            <w:tcMar>
              <w:left w:w="0" w:type="dxa"/>
              <w:right w:w="0" w:type="dxa"/>
            </w:tcMar>
            <w:vAlign w:val="center"/>
          </w:tcPr>
          <w:p w14:paraId="35D31605">
            <w:pPr>
              <w:spacing w:line="260" w:lineRule="exact"/>
              <w:rPr>
                <w:sz w:val="20"/>
                <w:szCs w:val="20"/>
              </w:rPr>
            </w:pPr>
          </w:p>
        </w:tc>
        <w:tc>
          <w:tcPr>
            <w:tcW w:w="451" w:type="pct"/>
            <w:vMerge w:val="continue"/>
            <w:noWrap w:val="0"/>
            <w:tcMar>
              <w:left w:w="0" w:type="dxa"/>
              <w:right w:w="0" w:type="dxa"/>
            </w:tcMar>
            <w:vAlign w:val="center"/>
          </w:tcPr>
          <w:p w14:paraId="3B9B669B">
            <w:pPr>
              <w:spacing w:line="260" w:lineRule="exact"/>
              <w:rPr>
                <w:sz w:val="20"/>
                <w:szCs w:val="20"/>
              </w:rPr>
            </w:pPr>
          </w:p>
        </w:tc>
        <w:tc>
          <w:tcPr>
            <w:tcW w:w="555" w:type="pct"/>
            <w:vMerge w:val="continue"/>
            <w:noWrap w:val="0"/>
            <w:tcMar>
              <w:left w:w="0" w:type="dxa"/>
              <w:right w:w="0" w:type="dxa"/>
            </w:tcMar>
            <w:vAlign w:val="center"/>
          </w:tcPr>
          <w:p w14:paraId="08184E02">
            <w:pPr>
              <w:spacing w:line="260" w:lineRule="exact"/>
              <w:rPr>
                <w:sz w:val="20"/>
                <w:szCs w:val="20"/>
              </w:rPr>
            </w:pPr>
          </w:p>
        </w:tc>
        <w:tc>
          <w:tcPr>
            <w:tcW w:w="500" w:type="pct"/>
            <w:vMerge w:val="continue"/>
            <w:noWrap w:val="0"/>
            <w:tcMar>
              <w:left w:w="0" w:type="dxa"/>
              <w:right w:w="0" w:type="dxa"/>
            </w:tcMar>
            <w:vAlign w:val="center"/>
          </w:tcPr>
          <w:p w14:paraId="72792958">
            <w:pPr>
              <w:spacing w:line="260" w:lineRule="exact"/>
              <w:rPr>
                <w:sz w:val="20"/>
                <w:szCs w:val="20"/>
              </w:rPr>
            </w:pPr>
          </w:p>
        </w:tc>
        <w:tc>
          <w:tcPr>
            <w:tcW w:w="924" w:type="pct"/>
            <w:vMerge w:val="continue"/>
            <w:noWrap w:val="0"/>
            <w:tcMar>
              <w:left w:w="0" w:type="dxa"/>
              <w:right w:w="0" w:type="dxa"/>
            </w:tcMar>
            <w:vAlign w:val="center"/>
          </w:tcPr>
          <w:p w14:paraId="3CCE1ACF">
            <w:pPr>
              <w:spacing w:line="260" w:lineRule="exact"/>
              <w:rPr>
                <w:sz w:val="20"/>
                <w:szCs w:val="20"/>
              </w:rPr>
            </w:pPr>
          </w:p>
        </w:tc>
      </w:tr>
      <w:tr w14:paraId="53DF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vMerge w:val="continue"/>
            <w:noWrap w:val="0"/>
            <w:tcMar>
              <w:left w:w="0" w:type="dxa"/>
              <w:right w:w="0" w:type="dxa"/>
            </w:tcMar>
            <w:vAlign w:val="center"/>
          </w:tcPr>
          <w:p w14:paraId="2D15D76F">
            <w:pPr>
              <w:spacing w:line="260" w:lineRule="exact"/>
              <w:rPr>
                <w:sz w:val="20"/>
                <w:szCs w:val="20"/>
              </w:rPr>
            </w:pPr>
          </w:p>
        </w:tc>
        <w:tc>
          <w:tcPr>
            <w:tcW w:w="538" w:type="pct"/>
            <w:vMerge w:val="continue"/>
            <w:noWrap w:val="0"/>
            <w:tcMar>
              <w:left w:w="0" w:type="dxa"/>
              <w:right w:w="0" w:type="dxa"/>
            </w:tcMar>
            <w:vAlign w:val="center"/>
          </w:tcPr>
          <w:p w14:paraId="6FB41D67">
            <w:pPr>
              <w:spacing w:line="260" w:lineRule="exact"/>
              <w:rPr>
                <w:sz w:val="20"/>
                <w:szCs w:val="20"/>
              </w:rPr>
            </w:pPr>
          </w:p>
        </w:tc>
        <w:tc>
          <w:tcPr>
            <w:tcW w:w="544" w:type="pct"/>
            <w:noWrap w:val="0"/>
            <w:tcMar>
              <w:left w:w="0" w:type="dxa"/>
              <w:right w:w="0" w:type="dxa"/>
            </w:tcMar>
            <w:vAlign w:val="center"/>
          </w:tcPr>
          <w:p w14:paraId="0B4C181F">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50.养老机构服务质量及安全检查</w:t>
            </w:r>
          </w:p>
        </w:tc>
        <w:tc>
          <w:tcPr>
            <w:tcW w:w="755" w:type="pct"/>
            <w:vMerge w:val="continue"/>
            <w:noWrap w:val="0"/>
            <w:tcMar>
              <w:left w:w="0" w:type="dxa"/>
              <w:right w:w="0" w:type="dxa"/>
            </w:tcMar>
            <w:vAlign w:val="center"/>
          </w:tcPr>
          <w:p w14:paraId="4BD6C94C">
            <w:pPr>
              <w:spacing w:line="260" w:lineRule="exact"/>
              <w:rPr>
                <w:sz w:val="20"/>
                <w:szCs w:val="20"/>
              </w:rPr>
            </w:pPr>
          </w:p>
        </w:tc>
        <w:tc>
          <w:tcPr>
            <w:tcW w:w="501" w:type="pct"/>
            <w:vMerge w:val="continue"/>
            <w:noWrap w:val="0"/>
            <w:tcMar>
              <w:left w:w="0" w:type="dxa"/>
              <w:right w:w="0" w:type="dxa"/>
            </w:tcMar>
            <w:vAlign w:val="center"/>
          </w:tcPr>
          <w:p w14:paraId="12B0162E">
            <w:pPr>
              <w:spacing w:line="260" w:lineRule="exact"/>
              <w:rPr>
                <w:sz w:val="20"/>
                <w:szCs w:val="20"/>
              </w:rPr>
            </w:pPr>
          </w:p>
        </w:tc>
        <w:tc>
          <w:tcPr>
            <w:tcW w:w="451" w:type="pct"/>
            <w:vMerge w:val="continue"/>
            <w:noWrap w:val="0"/>
            <w:tcMar>
              <w:left w:w="0" w:type="dxa"/>
              <w:right w:w="0" w:type="dxa"/>
            </w:tcMar>
            <w:vAlign w:val="center"/>
          </w:tcPr>
          <w:p w14:paraId="707E39FE">
            <w:pPr>
              <w:spacing w:line="260" w:lineRule="exact"/>
              <w:rPr>
                <w:sz w:val="20"/>
                <w:szCs w:val="20"/>
              </w:rPr>
            </w:pPr>
          </w:p>
        </w:tc>
        <w:tc>
          <w:tcPr>
            <w:tcW w:w="555" w:type="pct"/>
            <w:vMerge w:val="continue"/>
            <w:noWrap w:val="0"/>
            <w:tcMar>
              <w:left w:w="0" w:type="dxa"/>
              <w:right w:w="0" w:type="dxa"/>
            </w:tcMar>
            <w:vAlign w:val="center"/>
          </w:tcPr>
          <w:p w14:paraId="2737EC29">
            <w:pPr>
              <w:spacing w:line="260" w:lineRule="exact"/>
              <w:rPr>
                <w:sz w:val="20"/>
                <w:szCs w:val="20"/>
              </w:rPr>
            </w:pPr>
          </w:p>
        </w:tc>
        <w:tc>
          <w:tcPr>
            <w:tcW w:w="500" w:type="pct"/>
            <w:vMerge w:val="continue"/>
            <w:noWrap w:val="0"/>
            <w:tcMar>
              <w:left w:w="0" w:type="dxa"/>
              <w:right w:w="0" w:type="dxa"/>
            </w:tcMar>
            <w:vAlign w:val="center"/>
          </w:tcPr>
          <w:p w14:paraId="1B92F108">
            <w:pPr>
              <w:spacing w:line="260" w:lineRule="exact"/>
              <w:rPr>
                <w:sz w:val="20"/>
                <w:szCs w:val="20"/>
              </w:rPr>
            </w:pPr>
          </w:p>
        </w:tc>
        <w:tc>
          <w:tcPr>
            <w:tcW w:w="924" w:type="pct"/>
            <w:vMerge w:val="continue"/>
            <w:noWrap w:val="0"/>
            <w:tcMar>
              <w:left w:w="0" w:type="dxa"/>
              <w:right w:w="0" w:type="dxa"/>
            </w:tcMar>
            <w:vAlign w:val="center"/>
          </w:tcPr>
          <w:p w14:paraId="45CCAFF1">
            <w:pPr>
              <w:spacing w:line="260" w:lineRule="exact"/>
              <w:rPr>
                <w:sz w:val="20"/>
                <w:szCs w:val="20"/>
              </w:rPr>
            </w:pPr>
          </w:p>
        </w:tc>
      </w:tr>
      <w:tr w14:paraId="0788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DB3148E">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34</w:t>
            </w:r>
          </w:p>
        </w:tc>
        <w:tc>
          <w:tcPr>
            <w:tcW w:w="538" w:type="pct"/>
            <w:noWrap w:val="0"/>
            <w:tcMar>
              <w:left w:w="0" w:type="dxa"/>
              <w:right w:w="0" w:type="dxa"/>
            </w:tcMar>
            <w:vAlign w:val="center"/>
          </w:tcPr>
          <w:p w14:paraId="33E8EB23">
            <w:pPr>
              <w:spacing w:line="260" w:lineRule="exact"/>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消毒产品生产监管</w:t>
            </w:r>
          </w:p>
        </w:tc>
        <w:tc>
          <w:tcPr>
            <w:tcW w:w="544" w:type="pct"/>
            <w:noWrap w:val="0"/>
            <w:tcMar>
              <w:left w:w="0" w:type="dxa"/>
              <w:right w:w="0" w:type="dxa"/>
            </w:tcMar>
            <w:vAlign w:val="center"/>
          </w:tcPr>
          <w:p w14:paraId="03E35DDD">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51.消毒产品生产许可证及其他相关情况的检查</w:t>
            </w:r>
          </w:p>
        </w:tc>
        <w:tc>
          <w:tcPr>
            <w:tcW w:w="755" w:type="pct"/>
            <w:noWrap w:val="0"/>
            <w:tcMar>
              <w:left w:w="0" w:type="dxa"/>
              <w:right w:w="0" w:type="dxa"/>
            </w:tcMar>
            <w:vAlign w:val="center"/>
          </w:tcPr>
          <w:p w14:paraId="4DAEEB55">
            <w:pPr>
              <w:spacing w:line="260" w:lineRule="exact"/>
              <w:jc w:val="left"/>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消毒产品生产企业</w:t>
            </w:r>
          </w:p>
        </w:tc>
        <w:tc>
          <w:tcPr>
            <w:tcW w:w="501" w:type="pct"/>
            <w:noWrap w:val="0"/>
            <w:tcMar>
              <w:left w:w="0" w:type="dxa"/>
              <w:right w:w="0" w:type="dxa"/>
            </w:tcMar>
            <w:vAlign w:val="center"/>
          </w:tcPr>
          <w:p w14:paraId="7CED8EB6">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5%</w:t>
            </w:r>
          </w:p>
        </w:tc>
        <w:tc>
          <w:tcPr>
            <w:tcW w:w="451" w:type="pct"/>
            <w:noWrap w:val="0"/>
            <w:tcMar>
              <w:left w:w="0" w:type="dxa"/>
              <w:right w:w="0" w:type="dxa"/>
            </w:tcMar>
            <w:vAlign w:val="center"/>
          </w:tcPr>
          <w:p w14:paraId="6896C108">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卫健部门</w:t>
            </w:r>
          </w:p>
        </w:tc>
        <w:tc>
          <w:tcPr>
            <w:tcW w:w="555" w:type="pct"/>
            <w:noWrap w:val="0"/>
            <w:tcMar>
              <w:left w:w="0" w:type="dxa"/>
              <w:right w:w="0" w:type="dxa"/>
            </w:tcMar>
            <w:vAlign w:val="center"/>
          </w:tcPr>
          <w:p w14:paraId="72115026">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color w:val="000000"/>
                <w:kern w:val="0"/>
                <w:sz w:val="18"/>
                <w:szCs w:val="18"/>
                <w:lang w:bidi="ar"/>
              </w:rPr>
              <w:t>市场监管、生态环境、消防救援部门</w:t>
            </w:r>
          </w:p>
        </w:tc>
        <w:tc>
          <w:tcPr>
            <w:tcW w:w="500" w:type="pct"/>
            <w:noWrap w:val="0"/>
            <w:tcMar>
              <w:left w:w="0" w:type="dxa"/>
              <w:right w:w="0" w:type="dxa"/>
            </w:tcMar>
            <w:vAlign w:val="center"/>
          </w:tcPr>
          <w:p w14:paraId="4C65DB25">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376253D0">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市、县级；省疾控局综合监督处。</w:t>
            </w:r>
            <w:r>
              <w:rPr>
                <w:rFonts w:hint="eastAsia" w:ascii="仿宋_GB2312" w:hAnsi="等线" w:eastAsia="仿宋_GB2312" w:cs="仿宋_GB2312"/>
                <w:b/>
                <w:bCs/>
                <w:kern w:val="0"/>
                <w:sz w:val="18"/>
                <w:szCs w:val="18"/>
                <w:lang w:bidi="ar"/>
              </w:rPr>
              <w:t>说明：此项抽查未纳入部门联合抽查事项清单，作为专项治理项目实施。</w:t>
            </w:r>
          </w:p>
        </w:tc>
      </w:tr>
      <w:tr w14:paraId="51D9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8" w:type="pct"/>
            <w:noWrap w:val="0"/>
            <w:tcMar>
              <w:left w:w="0" w:type="dxa"/>
              <w:right w:w="0" w:type="dxa"/>
            </w:tcMar>
            <w:vAlign w:val="center"/>
          </w:tcPr>
          <w:p w14:paraId="4DC3D012">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35</w:t>
            </w:r>
          </w:p>
        </w:tc>
        <w:tc>
          <w:tcPr>
            <w:tcW w:w="538" w:type="pct"/>
            <w:noWrap w:val="0"/>
            <w:tcMar>
              <w:left w:w="0" w:type="dxa"/>
              <w:right w:w="0" w:type="dxa"/>
            </w:tcMar>
            <w:vAlign w:val="center"/>
          </w:tcPr>
          <w:p w14:paraId="32023C54">
            <w:pPr>
              <w:spacing w:line="260" w:lineRule="exact"/>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二次供水安全监管</w:t>
            </w:r>
          </w:p>
        </w:tc>
        <w:tc>
          <w:tcPr>
            <w:tcW w:w="544" w:type="pct"/>
            <w:noWrap w:val="0"/>
            <w:tcMar>
              <w:left w:w="0" w:type="dxa"/>
              <w:right w:w="0" w:type="dxa"/>
            </w:tcMar>
            <w:vAlign w:val="center"/>
          </w:tcPr>
          <w:p w14:paraId="6A92077F">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52.二次供水单位许可证及其他相关情况的检查</w:t>
            </w:r>
          </w:p>
        </w:tc>
        <w:tc>
          <w:tcPr>
            <w:tcW w:w="755" w:type="pct"/>
            <w:noWrap w:val="0"/>
            <w:tcMar>
              <w:left w:w="0" w:type="dxa"/>
              <w:right w:w="0" w:type="dxa"/>
            </w:tcMar>
            <w:vAlign w:val="center"/>
          </w:tcPr>
          <w:p w14:paraId="795CB58B">
            <w:pPr>
              <w:spacing w:line="260" w:lineRule="exact"/>
              <w:jc w:val="left"/>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二次供水单位</w:t>
            </w:r>
          </w:p>
        </w:tc>
        <w:tc>
          <w:tcPr>
            <w:tcW w:w="501" w:type="pct"/>
            <w:noWrap w:val="0"/>
            <w:tcMar>
              <w:left w:w="0" w:type="dxa"/>
              <w:right w:w="0" w:type="dxa"/>
            </w:tcMar>
            <w:vAlign w:val="center"/>
          </w:tcPr>
          <w:p w14:paraId="28F92706">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5%</w:t>
            </w:r>
          </w:p>
        </w:tc>
        <w:tc>
          <w:tcPr>
            <w:tcW w:w="451" w:type="pct"/>
            <w:noWrap w:val="0"/>
            <w:tcMar>
              <w:left w:w="0" w:type="dxa"/>
              <w:right w:w="0" w:type="dxa"/>
            </w:tcMar>
            <w:vAlign w:val="center"/>
          </w:tcPr>
          <w:p w14:paraId="19370606">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sz w:val="18"/>
                <w:szCs w:val="18"/>
                <w:lang w:bidi="ar"/>
              </w:rPr>
              <w:t>卫健部门</w:t>
            </w:r>
          </w:p>
        </w:tc>
        <w:tc>
          <w:tcPr>
            <w:tcW w:w="555" w:type="pct"/>
            <w:noWrap w:val="0"/>
            <w:tcMar>
              <w:left w:w="0" w:type="dxa"/>
              <w:right w:w="0" w:type="dxa"/>
            </w:tcMar>
            <w:vAlign w:val="center"/>
          </w:tcPr>
          <w:p w14:paraId="49417241">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color w:val="000000"/>
                <w:kern w:val="0"/>
                <w:sz w:val="18"/>
                <w:szCs w:val="18"/>
                <w:lang w:bidi="ar"/>
              </w:rPr>
              <w:t>市场监管、住建、生态环境部门</w:t>
            </w:r>
          </w:p>
        </w:tc>
        <w:tc>
          <w:tcPr>
            <w:tcW w:w="500" w:type="pct"/>
            <w:noWrap w:val="0"/>
            <w:tcMar>
              <w:left w:w="0" w:type="dxa"/>
              <w:right w:w="0" w:type="dxa"/>
            </w:tcMar>
            <w:vAlign w:val="center"/>
          </w:tcPr>
          <w:p w14:paraId="59801320">
            <w:pPr>
              <w:spacing w:line="260" w:lineRule="exact"/>
              <w:jc w:val="center"/>
              <w:rPr>
                <w:rFonts w:hint="eastAsia" w:ascii="仿宋_GB2312" w:hAnsi="Calibri" w:eastAsia="仿宋_GB2312" w:cs="仿宋_GB2312"/>
                <w:sz w:val="18"/>
                <w:szCs w:val="18"/>
              </w:rPr>
            </w:pPr>
            <w:r>
              <w:rPr>
                <w:rFonts w:hint="eastAsia" w:ascii="仿宋_GB2312" w:hAnsi="等线" w:eastAsia="仿宋_GB2312" w:cs="仿宋_GB2312"/>
                <w:kern w:val="0"/>
                <w:sz w:val="18"/>
                <w:szCs w:val="18"/>
                <w:lang w:bidi="ar"/>
              </w:rPr>
              <w:t>4</w:t>
            </w:r>
            <w:r>
              <w:rPr>
                <w:rFonts w:hint="eastAsia" w:ascii="仿宋_GB2312" w:hAnsi="等线" w:eastAsia="仿宋_GB2312" w:cs="仿宋_GB2312"/>
                <w:kern w:val="0"/>
                <w:sz w:val="18"/>
                <w:szCs w:val="18"/>
                <w:lang w:eastAsia="zh" w:bidi="ar"/>
              </w:rPr>
              <w:t>月—</w:t>
            </w:r>
            <w:r>
              <w:rPr>
                <w:rFonts w:hint="eastAsia" w:ascii="仿宋_GB2312" w:hAnsi="等线" w:eastAsia="仿宋_GB2312" w:cs="仿宋_GB2312"/>
                <w:kern w:val="0"/>
                <w:sz w:val="18"/>
                <w:szCs w:val="18"/>
                <w:lang w:bidi="ar"/>
              </w:rPr>
              <w:t>11月</w:t>
            </w:r>
          </w:p>
        </w:tc>
        <w:tc>
          <w:tcPr>
            <w:tcW w:w="924" w:type="pct"/>
            <w:noWrap w:val="0"/>
            <w:tcMar>
              <w:left w:w="0" w:type="dxa"/>
              <w:right w:w="0" w:type="dxa"/>
            </w:tcMar>
            <w:vAlign w:val="center"/>
          </w:tcPr>
          <w:p w14:paraId="2867E43B">
            <w:pPr>
              <w:spacing w:line="260" w:lineRule="exact"/>
              <w:jc w:val="left"/>
              <w:textAlignment w:val="center"/>
              <w:rPr>
                <w:rFonts w:hint="eastAsia" w:ascii="仿宋_GB2312" w:hAnsi="Calibri" w:eastAsia="仿宋_GB2312" w:cs="仿宋_GB2312"/>
                <w:kern w:val="0"/>
                <w:sz w:val="18"/>
                <w:szCs w:val="18"/>
              </w:rPr>
            </w:pPr>
            <w:r>
              <w:rPr>
                <w:rFonts w:hint="eastAsia" w:ascii="仿宋_GB2312" w:hAnsi="等线" w:eastAsia="仿宋_GB2312" w:cs="仿宋_GB2312"/>
                <w:kern w:val="0"/>
                <w:sz w:val="18"/>
                <w:szCs w:val="18"/>
                <w:lang w:bidi="ar"/>
              </w:rPr>
              <w:t>市、县级；省疾控局综合监督处。</w:t>
            </w:r>
            <w:r>
              <w:rPr>
                <w:rFonts w:hint="eastAsia" w:ascii="仿宋_GB2312" w:hAnsi="等线" w:eastAsia="仿宋_GB2312" w:cs="仿宋_GB2312"/>
                <w:b/>
                <w:bCs/>
                <w:kern w:val="0"/>
                <w:sz w:val="18"/>
                <w:szCs w:val="18"/>
                <w:lang w:bidi="ar"/>
              </w:rPr>
              <w:t>说明：此项抽查未纳入部门联合抽查事项清单，作为专项治理项目实施。</w:t>
            </w:r>
          </w:p>
        </w:tc>
      </w:tr>
    </w:tbl>
    <w:p w14:paraId="55329294">
      <w:pPr>
        <w:spacing w:line="300" w:lineRule="exact"/>
        <w:rPr>
          <w:rFonts w:hint="eastAsia" w:ascii="仿宋_GB2312" w:hAnsi="Calibri" w:eastAsia="仿宋_GB2312" w:cs="仿宋_GB2312"/>
          <w:b/>
          <w:bCs/>
          <w:szCs w:val="21"/>
        </w:rPr>
      </w:pPr>
      <w:r>
        <w:rPr>
          <w:rFonts w:hint="eastAsia" w:ascii="仿宋_GB2312" w:hAnsi="等线" w:eastAsia="仿宋_GB2312" w:cs="仿宋_GB2312"/>
          <w:b/>
          <w:bCs/>
          <w:szCs w:val="21"/>
          <w:lang w:bidi="ar"/>
        </w:rPr>
        <w:t xml:space="preserve"> </w:t>
      </w:r>
    </w:p>
    <w:p w14:paraId="02D197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B1B5D"/>
    <w:rsid w:val="07DB1B5D"/>
    <w:rsid w:val="10C41E3A"/>
    <w:rsid w:val="3DAA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1f31fd48-1a5f-4437-b647-cd900675e976</errorID>
      <errorWord>,</errorWord>
      <group>L1_Format</group>
      <groupName>格式问题</groupName>
      <ability>L2_HalfPunc_CN</ability>
      <abilityName>全半角问题</abilityName>
      <candidateList>
        <item>，</item>
      </candidateList>
      <explain>文本全半角错误。</explain>
      <paraID>65D63863</paraID>
      <start>13</start>
      <end>14</end>
      <status>ignored</status>
      <modifiedWord/>
      <trackRevisions>false</trackRevisions>
    </reviewItem>
    <reviewItem>
      <errorID>b85f96c9-d18f-48b6-9fa6-653dac339658</errorID>
      <errorWord>,</errorWord>
      <group>L1_Format</group>
      <groupName>格式问题</groupName>
      <ability>L2_HalfPunc_CN</ability>
      <abilityName>全半角问题</abilityName>
      <candidateList>
        <item>，</item>
      </candidateList>
      <explain>文本全半角错误。</explain>
      <paraID>1DFFAC1B</paraID>
      <start>15</start>
      <end>16</end>
      <status>modified</status>
      <modifiedWord>，</modifiedWord>
      <trackRevisions>false</trackRevisions>
    </reviewItem>
    <reviewItem>
      <errorID>3b19a9cf-bc8a-4de5-b301-e3faff7fc065</errorID>
      <errorWord>行</errorWord>
      <group>L1_Word</group>
      <groupName>字词问题</groupName>
      <ability>L2_Typo</ability>
      <abilityName>字词错误</abilityName>
      <candidateList>
        <item>行等</item>
      </candidateList>
      <explain/>
      <paraID> 363F75A</paraID>
      <start>9</start>
      <end>10</end>
      <status>ignored</status>
      <modifiedWord/>
      <trackRevisions>false</trackRevisions>
    </reviewItem>
    <reviewItem>
      <errorID>a17f03d2-986a-4284-8fc7-a7eca42a9016</errorID>
      <errorWord>(</errorWord>
      <group>L1_Format</group>
      <groupName>格式问题</groupName>
      <ability>L2_HalfPunc_CN</ability>
      <abilityName>全半角问题</abilityName>
      <candidateList>
        <item>（</item>
      </candidateList>
      <explain>文本全半角错误。</explain>
      <paraID>6C9EC9EA</paraID>
      <start>3</start>
      <end>4</end>
      <status>modified</status>
      <modifiedWord>（</modifiedWord>
      <trackRevisions>false</trackRevisions>
    </reviewItem>
    <reviewItem>
      <errorID>1a9f72e8-8774-47e6-a8be-d2736801efa6</errorID>
      <errorWord>)</errorWord>
      <group>L1_Format</group>
      <groupName>格式问题</groupName>
      <ability>L2_HalfPunc_CN</ability>
      <abilityName>全半角问题</abilityName>
      <candidateList>
        <item>）</item>
      </candidateList>
      <explain>文本全半角错误。</explain>
      <paraID>6C9EC9EA</paraID>
      <start>8</start>
      <end>9</end>
      <status>modified</status>
      <modifiedWord>）</modifiedWord>
      <trackRevisions>false</trackRevisions>
    </reviewItem>
    <reviewItem>
      <errorID>5cf01349-3092-44d0-88a2-6f9b270cc1d1</errorID>
      <errorWord>统计局执法监督局</errorWord>
      <group>L1_Knowledge</group>
      <groupName>知识性问题</groupName>
      <ability>L2_Organization</ability>
      <abilityName>机构检查</abilityName>
      <candidateList>
        <item>统计局统计执法监督局</item>
      </candidateList>
      <explain>机关单位全简称表述错误</explain>
      <paraID> 1AF4498</paraID>
      <start>6</start>
      <end>16</end>
      <status>modified</status>
      <modifiedWord>统计局统计执法监督局</modifiedWord>
      <trackRevisions>false</trackRevisions>
    </reviewItem>
    <reviewItem>
      <errorID>94e284f7-4fc6-4135-b32f-c86432bc95a8</errorID>
      <errorWord>15%-30%</errorWord>
      <group>L1_Knowledge</group>
      <groupName>知识性问题</groupName>
      <ability>L2_Knowledge</ability>
      <abilityName>其他知识</abilityName>
      <candidateList>
        <item>15%—30%</item>
      </candidateList>
      <explain>1. “15%-30%”中的单位“%”仅出现在后一个数字上，容易引起歧义；根据《现代汉语标点符号数字用法规范手册》，数字表示范围两边需要使用统一的格式。2. 根据标点国标 4.13 中的规则，数字、时间或地域连接符应使用（视觉上更长的）“—”或“～”。</explain>
      <paraID>38C51FDF</paraID>
      <start>0</start>
      <end>7</end>
      <status>modified</status>
      <modifiedWord>15%—30%</modifiedWord>
      <trackRevisions>false</trackRevisions>
    </reviewItem>
    <reviewItem>
      <errorID>90e1a839-ca93-487f-a63e-8e28f13c0e9d</errorID>
      <errorWord>;</errorWord>
      <group>L1_Format</group>
      <groupName>格式问题</groupName>
      <ability>L2_HalfPunc_CN</ability>
      <abilityName>全半角问题</abilityName>
      <candidateList>
        <item>；</item>
      </candidateList>
      <explain>文本全半角错误。</explain>
      <paraID> F5725BE</paraID>
      <start>4</start>
      <end>5</end>
      <status>modified</status>
      <modifiedWord>；</modifiedWord>
      <trackRevisions>false</trackRevisions>
    </reviewItem>
    <reviewItem>
      <errorID>7b5e9021-8cb3-47ad-a186-9bafed74dc7f</errorID>
      <errorWord>省地方金融管理局</errorWord>
      <group>L1_Knowledge</group>
      <groupName>知识性问题</groupName>
      <ability>L2_Organization</ability>
      <abilityName>机构检查</abilityName>
      <candidateList>
        <item>省地方金融监管局</item>
      </candidateList>
      <explain>机关单位全简称表述错误</explain>
      <paraID>62253E86</paraID>
      <start>3</start>
      <end>11</end>
      <status>modified</status>
      <modifiedWord>省地方金融监管局</modifiedWord>
      <trackRevisions>false</trackRevisions>
    </reviewItem>
  </reviewItems>
  <config/>
</contractReview>
</file>

<file path=customXml/itemProps1.xml><?xml version="1.0" encoding="utf-8"?>
<ds:datastoreItem xmlns:ds="http://schemas.openxmlformats.org/officeDocument/2006/customXml" ds:itemID="{228c4f8e-2f34-4b47-9e80-fa8faf51c3c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2027</Words>
  <Characters>2125</Characters>
  <Lines>0</Lines>
  <Paragraphs>0</Paragraphs>
  <TotalTime>3</TotalTime>
  <ScaleCrop>false</ScaleCrop>
  <LinksUpToDate>false</LinksUpToDate>
  <CharactersWithSpaces>2129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2026-03-05T07:18:00Z</dcterms:created>
  <dc:creator>Administrator</dc:creator>
  <cp:lastModifiedBy>风雪征途</cp:lastModifiedBy>
  <dcterms:modified xsi:type="dcterms:W3CDTF">2026-08-12T08:09:39Z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E91BF23E69DE48E1B50C933838AC4E10_13</vt:lpwstr>
  </property>
  <property fmtid="{D5CDD505-2E9C-101B-9397-08002B2CF9AE}" pid="4" name="KSOTemplateDocerSaveRecord">
    <vt:lpwstr>eyJoZGlkIjoiNjIxMTVkNjBlY2EwYjk1NWVjZTZjYWJmOGZkZGNhOWMiLCJ1c2VySWQiOiI0MDg4OTc4OTIifQ==</vt:lpwstr>
  </property>
</Properties>
</file>