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b/>
          <w:sz w:val="44"/>
          <w:szCs w:val="44"/>
        </w:rPr>
      </w:pPr>
    </w:p>
    <w:p>
      <w:pPr>
        <w:rPr>
          <w:rFonts w:ascii="Times New Roman" w:hAnsi="Times New Roman" w:eastAsia="华文中宋" w:cs="Times New Roman"/>
          <w:b/>
          <w:sz w:val="44"/>
          <w:szCs w:val="44"/>
        </w:rPr>
      </w:pPr>
    </w:p>
    <w:p>
      <w:pPr>
        <w:rPr>
          <w:rFonts w:ascii="Times New Roman" w:hAnsi="Times New Roman" w:eastAsia="华文中宋" w:cs="Times New Roman"/>
          <w:b/>
          <w:sz w:val="44"/>
          <w:szCs w:val="44"/>
        </w:rPr>
      </w:pPr>
    </w:p>
    <w:p>
      <w:pPr>
        <w:jc w:val="center"/>
        <w:rPr>
          <w:rFonts w:ascii="Times New Roman" w:hAnsi="Times New Roman" w:eastAsia="华文中宋" w:cs="Times New Roman"/>
          <w:b/>
          <w:sz w:val="44"/>
          <w:szCs w:val="44"/>
        </w:rPr>
      </w:pPr>
    </w:p>
    <w:p>
      <w:pPr>
        <w:jc w:val="center"/>
        <w:rPr>
          <w:rFonts w:ascii="Times New Roman" w:hAnsi="Times New Roman" w:eastAsia="华文中宋" w:cs="Times New Roman"/>
          <w:b/>
          <w:sz w:val="44"/>
          <w:szCs w:val="44"/>
        </w:rPr>
      </w:pPr>
    </w:p>
    <w:p>
      <w:pPr>
        <w:jc w:val="center"/>
        <w:rPr>
          <w:rFonts w:ascii="Times New Roman" w:hAnsi="Times New Roman" w:eastAsia="华文中宋" w:cs="Times New Roman"/>
          <w:b/>
          <w:sz w:val="44"/>
          <w:szCs w:val="44"/>
        </w:rPr>
      </w:pPr>
    </w:p>
    <w:p>
      <w:pPr>
        <w:rPr>
          <w:rFonts w:ascii="Times New Roman" w:hAnsi="Times New Roman" w:eastAsia="华文中宋" w:cs="Times New Roman"/>
          <w:b/>
          <w:sz w:val="44"/>
          <w:szCs w:val="44"/>
        </w:rPr>
      </w:pPr>
    </w:p>
    <w:p>
      <w:pPr>
        <w:jc w:val="center"/>
        <w:rPr>
          <w:rFonts w:ascii="Times New Roman" w:hAnsi="Times New Roman" w:eastAsia="华文中宋" w:cs="Times New Roman"/>
          <w:b/>
          <w:sz w:val="44"/>
          <w:szCs w:val="44"/>
        </w:rPr>
      </w:pPr>
    </w:p>
    <w:p>
      <w:pPr>
        <w:jc w:val="center"/>
        <w:rPr>
          <w:rFonts w:hint="eastAsia" w:ascii="Times New Roman" w:hAnsi="Times New Roman" w:eastAsia="华文中宋" w:cs="Times New Roman"/>
          <w:b/>
          <w:sz w:val="52"/>
          <w:szCs w:val="52"/>
          <w:lang w:val="en-US" w:eastAsia="zh-CN"/>
        </w:rPr>
      </w:pPr>
      <w:r>
        <w:rPr>
          <w:rFonts w:ascii="Times New Roman" w:hAnsi="Times New Roman" w:eastAsia="华文中宋" w:cs="Times New Roman"/>
          <w:b/>
          <w:sz w:val="52"/>
          <w:szCs w:val="52"/>
        </w:rPr>
        <w:t>湖北省商务厅</w:t>
      </w:r>
      <w:r>
        <w:rPr>
          <w:rFonts w:hint="eastAsia" w:ascii="Times New Roman" w:hAnsi="Times New Roman" w:eastAsia="华文中宋" w:cs="Times New Roman"/>
          <w:b/>
          <w:sz w:val="52"/>
          <w:szCs w:val="52"/>
          <w:lang w:val="en-US" w:eastAsia="zh-CN"/>
        </w:rPr>
        <w:t>信息中心</w:t>
      </w:r>
    </w:p>
    <w:p>
      <w:pPr>
        <w:jc w:val="center"/>
        <w:rPr>
          <w:rFonts w:ascii="Times New Roman" w:hAnsi="Times New Roman" w:eastAsia="华文中宋" w:cs="Times New Roman"/>
          <w:b/>
          <w:sz w:val="52"/>
          <w:szCs w:val="52"/>
        </w:rPr>
      </w:pPr>
      <w:r>
        <w:rPr>
          <w:rFonts w:ascii="Times New Roman" w:hAnsi="Times New Roman" w:eastAsia="华文中宋" w:cs="Times New Roman"/>
          <w:b/>
          <w:sz w:val="52"/>
          <w:szCs w:val="52"/>
        </w:rPr>
        <w:t>202</w:t>
      </w:r>
      <w:r>
        <w:rPr>
          <w:rFonts w:hint="eastAsia" w:ascii="Times New Roman" w:hAnsi="Times New Roman" w:eastAsia="华文中宋" w:cs="Times New Roman"/>
          <w:b/>
          <w:sz w:val="52"/>
          <w:szCs w:val="52"/>
          <w:lang w:val="en-US" w:eastAsia="zh-CN"/>
        </w:rPr>
        <w:t>1</w:t>
      </w:r>
      <w:r>
        <w:rPr>
          <w:rFonts w:ascii="Times New Roman" w:hAnsi="Times New Roman" w:eastAsia="华文中宋" w:cs="Times New Roman"/>
          <w:b/>
          <w:sz w:val="52"/>
          <w:szCs w:val="52"/>
        </w:rPr>
        <w:t>年度</w:t>
      </w:r>
      <w:r>
        <w:rPr>
          <w:rFonts w:hint="eastAsia" w:ascii="Times New Roman" w:hAnsi="Times New Roman" w:eastAsia="华文中宋" w:cs="Times New Roman"/>
          <w:b/>
          <w:sz w:val="52"/>
          <w:szCs w:val="52"/>
          <w:lang w:val="en-US" w:eastAsia="zh-CN"/>
        </w:rPr>
        <w:t>单位</w:t>
      </w:r>
      <w:r>
        <w:rPr>
          <w:rFonts w:ascii="Times New Roman" w:hAnsi="Times New Roman" w:eastAsia="华文中宋" w:cs="Times New Roman"/>
          <w:b/>
          <w:sz w:val="52"/>
          <w:szCs w:val="52"/>
        </w:rPr>
        <w:t>决算</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pgSz w:w="11907" w:h="16839"/>
          <w:pgMar w:top="2041" w:right="1531" w:bottom="1701" w:left="1531" w:header="851" w:footer="1031" w:gutter="0"/>
          <w:pgNumType w:start="1"/>
          <w:cols w:space="425" w:num="1"/>
          <w:docGrid w:type="lines" w:linePitch="312" w:charSpace="0"/>
        </w:sectPr>
      </w:pPr>
    </w:p>
    <w:p>
      <w:pPr>
        <w:spacing w:line="60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目    录</w:t>
      </w:r>
    </w:p>
    <w:p>
      <w:pPr>
        <w:spacing w:line="600" w:lineRule="exact"/>
        <w:jc w:val="center"/>
        <w:rPr>
          <w:rFonts w:ascii="Times New Roman" w:hAnsi="Times New Roman" w:eastAsia="仿宋_GB2312" w:cs="Times New Roman"/>
          <w:sz w:val="32"/>
          <w:szCs w:val="32"/>
        </w:rPr>
      </w:pPr>
    </w:p>
    <w:p>
      <w:pPr>
        <w:spacing w:line="600" w:lineRule="exact"/>
        <w:rPr>
          <w:rFonts w:hint="default" w:ascii="Times New Roman" w:hAnsi="Times New Roman" w:eastAsia="黑体" w:cs="Times New Roman"/>
          <w:b/>
          <w:sz w:val="32"/>
          <w:szCs w:val="32"/>
          <w:lang w:val="en-US" w:eastAsia="zh-CN"/>
        </w:rPr>
      </w:pPr>
      <w:r>
        <w:rPr>
          <w:rFonts w:ascii="Times New Roman" w:hAnsi="Times New Roman" w:eastAsia="黑体" w:cs="Times New Roman"/>
          <w:b/>
          <w:sz w:val="32"/>
          <w:szCs w:val="32"/>
        </w:rPr>
        <w:t>第一部分  湖北省商务厅</w:t>
      </w:r>
      <w:r>
        <w:rPr>
          <w:rFonts w:hint="eastAsia" w:ascii="Times New Roman" w:hAnsi="Times New Roman" w:eastAsia="黑体" w:cs="Times New Roman"/>
          <w:b/>
          <w:sz w:val="32"/>
          <w:szCs w:val="32"/>
          <w:lang w:val="en-US" w:eastAsia="zh-CN"/>
        </w:rPr>
        <w:t>信息中心概况</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w:t>
      </w:r>
    </w:p>
    <w:p>
      <w:pPr>
        <w:spacing w:line="600" w:lineRule="exact"/>
        <w:rPr>
          <w:rFonts w:ascii="Times New Roman" w:hAnsi="Times New Roman" w:eastAsia="黑体" w:cs="Times New Roman"/>
          <w:b/>
          <w:sz w:val="32"/>
          <w:szCs w:val="32"/>
        </w:rPr>
      </w:pPr>
      <w:r>
        <w:rPr>
          <w:rFonts w:ascii="Times New Roman" w:hAnsi="Times New Roman" w:eastAsia="黑体" w:cs="Times New Roman"/>
          <w:b/>
          <w:sz w:val="32"/>
          <w:szCs w:val="32"/>
        </w:rPr>
        <w:t>第二部分  湖北省商务厅</w:t>
      </w:r>
      <w:r>
        <w:rPr>
          <w:rFonts w:hint="eastAsia" w:ascii="Times New Roman" w:hAnsi="Times New Roman" w:eastAsia="黑体" w:cs="Times New Roman"/>
          <w:b/>
          <w:sz w:val="32"/>
          <w:szCs w:val="32"/>
          <w:lang w:val="en-US" w:eastAsia="zh-CN"/>
        </w:rPr>
        <w:t>信息中心</w:t>
      </w:r>
      <w:r>
        <w:rPr>
          <w:rFonts w:ascii="Times New Roman" w:hAnsi="Times New Roman" w:eastAsia="黑体" w:cs="Times New Roman"/>
          <w:b/>
          <w:sz w:val="32"/>
          <w:szCs w:val="32"/>
        </w:rPr>
        <w:t>202</w:t>
      </w:r>
      <w:r>
        <w:rPr>
          <w:rFonts w:hint="eastAsia" w:ascii="Times New Roman" w:hAnsi="Times New Roman" w:eastAsia="黑体" w:cs="Times New Roman"/>
          <w:b/>
          <w:sz w:val="32"/>
          <w:szCs w:val="32"/>
          <w:lang w:val="en-US" w:eastAsia="zh-CN"/>
        </w:rPr>
        <w:t>1</w:t>
      </w:r>
      <w:r>
        <w:rPr>
          <w:rFonts w:ascii="Times New Roman" w:hAnsi="Times New Roman" w:eastAsia="黑体" w:cs="Times New Roman"/>
          <w:b/>
          <w:sz w:val="32"/>
          <w:szCs w:val="32"/>
        </w:rPr>
        <w:t>年度</w:t>
      </w:r>
      <w:r>
        <w:rPr>
          <w:rFonts w:hint="eastAsia" w:ascii="Times New Roman" w:hAnsi="Times New Roman" w:eastAsia="黑体" w:cs="Times New Roman"/>
          <w:b/>
          <w:sz w:val="32"/>
          <w:szCs w:val="32"/>
          <w:lang w:val="en-US" w:eastAsia="zh-CN"/>
        </w:rPr>
        <w:t>单位</w:t>
      </w:r>
      <w:r>
        <w:rPr>
          <w:rFonts w:ascii="Times New Roman" w:hAnsi="Times New Roman" w:eastAsia="黑体" w:cs="Times New Roman"/>
          <w:b/>
          <w:sz w:val="32"/>
          <w:szCs w:val="32"/>
        </w:rPr>
        <w:t>决算表</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六、一般公共预算财政拨款基本支出决算表</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七、一般公共预算财政拨款“三公”经费支出决算表</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八、政府性基金预算财政拨款收入支出决算表</w:t>
      </w:r>
    </w:p>
    <w:p>
      <w:pPr>
        <w:spacing w:line="6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九、国有资本经营预算财政拨款支出决算表</w:t>
      </w:r>
    </w:p>
    <w:p>
      <w:pPr>
        <w:spacing w:line="600" w:lineRule="exact"/>
        <w:ind w:firstLine="320" w:firstLineChars="100"/>
        <w:rPr>
          <w:rFonts w:ascii="Times New Roman" w:hAnsi="Times New Roman" w:eastAsia="仿宋_GB2312" w:cs="Times New Roman"/>
          <w:sz w:val="32"/>
          <w:szCs w:val="32"/>
        </w:rPr>
      </w:pPr>
    </w:p>
    <w:p>
      <w:pPr>
        <w:spacing w:line="600" w:lineRule="exact"/>
        <w:rPr>
          <w:rFonts w:ascii="Times New Roman" w:hAnsi="Times New Roman" w:eastAsia="黑体" w:cs="Times New Roman"/>
          <w:b/>
          <w:sz w:val="32"/>
          <w:szCs w:val="32"/>
        </w:rPr>
      </w:pPr>
      <w:r>
        <w:rPr>
          <w:rFonts w:ascii="Times New Roman" w:hAnsi="Times New Roman" w:eastAsia="黑体" w:cs="Times New Roman"/>
          <w:b/>
          <w:sz w:val="32"/>
          <w:szCs w:val="32"/>
        </w:rPr>
        <w:t>第三部分  湖北省商务厅</w:t>
      </w:r>
      <w:r>
        <w:rPr>
          <w:rFonts w:hint="eastAsia" w:ascii="Times New Roman" w:hAnsi="Times New Roman" w:eastAsia="黑体" w:cs="Times New Roman"/>
          <w:b/>
          <w:sz w:val="32"/>
          <w:szCs w:val="32"/>
          <w:lang w:val="en-US" w:eastAsia="zh-CN"/>
        </w:rPr>
        <w:t>信息中心</w:t>
      </w:r>
      <w:r>
        <w:rPr>
          <w:rFonts w:ascii="Times New Roman" w:hAnsi="Times New Roman" w:eastAsia="黑体" w:cs="Times New Roman"/>
          <w:b/>
          <w:sz w:val="32"/>
          <w:szCs w:val="32"/>
        </w:rPr>
        <w:t>20</w:t>
      </w:r>
      <w:r>
        <w:rPr>
          <w:rFonts w:hint="eastAsia" w:ascii="Times New Roman" w:hAnsi="Times New Roman" w:eastAsia="黑体" w:cs="Times New Roman"/>
          <w:b/>
          <w:sz w:val="32"/>
          <w:szCs w:val="32"/>
          <w:lang w:val="en-US" w:eastAsia="zh-CN"/>
        </w:rPr>
        <w:t>21</w:t>
      </w:r>
      <w:r>
        <w:rPr>
          <w:rFonts w:ascii="Times New Roman" w:hAnsi="Times New Roman" w:eastAsia="黑体" w:cs="Times New Roman"/>
          <w:b/>
          <w:sz w:val="32"/>
          <w:szCs w:val="32"/>
        </w:rPr>
        <w:t>年度</w:t>
      </w:r>
      <w:r>
        <w:rPr>
          <w:rFonts w:hint="eastAsia" w:ascii="Times New Roman" w:hAnsi="Times New Roman" w:eastAsia="黑体" w:cs="Times New Roman"/>
          <w:b/>
          <w:sz w:val="32"/>
          <w:szCs w:val="32"/>
          <w:lang w:val="en-US" w:eastAsia="zh-CN"/>
        </w:rPr>
        <w:t>单位</w:t>
      </w:r>
      <w:r>
        <w:rPr>
          <w:rFonts w:ascii="Times New Roman" w:hAnsi="Times New Roman" w:eastAsia="黑体" w:cs="Times New Roman"/>
          <w:b/>
          <w:sz w:val="32"/>
          <w:szCs w:val="32"/>
        </w:rPr>
        <w:t>决算情况说明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七、“三公”经费支出</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八、政府性基金预算财政拨款收入</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九、机关运行经费支出</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十、政府采购支出</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十一、国有资产占用情况说明</w:t>
      </w:r>
    </w:p>
    <w:p>
      <w:pPr>
        <w:spacing w:line="60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十二、</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预算绩效情况说明</w:t>
      </w:r>
    </w:p>
    <w:p>
      <w:pPr>
        <w:spacing w:line="600" w:lineRule="exact"/>
        <w:rPr>
          <w:rFonts w:ascii="Times New Roman" w:hAnsi="Times New Roman" w:eastAsia="黑体" w:cs="Times New Roman"/>
          <w:b/>
          <w:sz w:val="32"/>
          <w:szCs w:val="32"/>
        </w:rPr>
      </w:pPr>
    </w:p>
    <w:p>
      <w:pPr>
        <w:spacing w:line="600" w:lineRule="exact"/>
        <w:rPr>
          <w:rFonts w:ascii="Times New Roman" w:hAnsi="Times New Roman" w:eastAsia="黑体" w:cs="Times New Roman"/>
          <w:b/>
          <w:sz w:val="32"/>
          <w:szCs w:val="32"/>
        </w:rPr>
      </w:pPr>
      <w:r>
        <w:rPr>
          <w:rFonts w:ascii="Times New Roman" w:hAnsi="Times New Roman" w:eastAsia="黑体" w:cs="Times New Roman"/>
          <w:b/>
          <w:sz w:val="32"/>
          <w:szCs w:val="32"/>
        </w:rPr>
        <w:t>第四部分  名词解释</w:t>
      </w:r>
    </w:p>
    <w:p>
      <w:pPr>
        <w:spacing w:line="600" w:lineRule="exact"/>
        <w:rPr>
          <w:rFonts w:ascii="Times New Roman" w:hAnsi="Times New Roman" w:eastAsia="黑体" w:cs="Times New Roman"/>
          <w:b/>
          <w:sz w:val="32"/>
          <w:szCs w:val="32"/>
        </w:rPr>
      </w:pPr>
      <w:r>
        <w:rPr>
          <w:rFonts w:hint="eastAsia" w:ascii="Times New Roman" w:hAnsi="Times New Roman" w:eastAsia="黑体" w:cs="Times New Roman"/>
          <w:b/>
          <w:sz w:val="32"/>
          <w:szCs w:val="32"/>
        </w:rPr>
        <w:t xml:space="preserve">  </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sectPr>
          <w:footerReference r:id="rId3" w:type="default"/>
          <w:pgSz w:w="11907" w:h="16839"/>
          <w:pgMar w:top="2041" w:right="1531" w:bottom="1701" w:left="1531" w:header="851" w:footer="1031" w:gutter="0"/>
          <w:pgNumType w:start="1"/>
          <w:cols w:space="425" w:num="1"/>
          <w:docGrid w:type="lines" w:linePitch="312" w:charSpace="0"/>
        </w:sectPr>
      </w:pPr>
    </w:p>
    <w:p>
      <w:pPr>
        <w:spacing w:line="600" w:lineRule="exact"/>
        <w:jc w:val="center"/>
        <w:rPr>
          <w:rFonts w:hint="default" w:ascii="Times New Roman" w:hAnsi="Times New Roman" w:eastAsia="华文中宋" w:cs="Times New Roman"/>
          <w:b/>
          <w:sz w:val="44"/>
          <w:szCs w:val="44"/>
          <w:lang w:val="en-US" w:eastAsia="zh-CN"/>
        </w:rPr>
      </w:pPr>
      <w:r>
        <w:rPr>
          <w:rFonts w:ascii="Times New Roman" w:hAnsi="Times New Roman" w:eastAsia="华文中宋" w:cs="Times New Roman"/>
          <w:b/>
          <w:sz w:val="44"/>
          <w:szCs w:val="44"/>
        </w:rPr>
        <w:t>第一部分  湖北省商务厅</w:t>
      </w:r>
      <w:r>
        <w:rPr>
          <w:rFonts w:hint="eastAsia" w:ascii="Times New Roman" w:hAnsi="Times New Roman" w:eastAsia="华文中宋" w:cs="Times New Roman"/>
          <w:b/>
          <w:sz w:val="44"/>
          <w:szCs w:val="44"/>
          <w:lang w:val="en-US" w:eastAsia="zh-CN"/>
        </w:rPr>
        <w:t>信息中心概况</w:t>
      </w:r>
    </w:p>
    <w:p>
      <w:pPr>
        <w:spacing w:line="600" w:lineRule="exact"/>
        <w:jc w:val="center"/>
        <w:rPr>
          <w:rFonts w:ascii="Times New Roman" w:hAnsi="Times New Roman" w:eastAsia="华文中宋" w:cs="Times New Roman"/>
          <w:b/>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仿宋" w:hAnsi="仿宋" w:eastAsia="仿宋" w:cs="仿宋"/>
          <w:kern w:val="0"/>
          <w:sz w:val="32"/>
          <w:szCs w:val="32"/>
          <w:lang w:val="en-US" w:eastAsia="zh-CN" w:bidi="ar"/>
        </w:rPr>
        <w:t>研究、提出湖北省商务系统电子政务总体规划和相关管理办法，并具体实施</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仿宋" w:hAnsi="仿宋" w:eastAsia="仿宋" w:cs="Times New Roman"/>
          <w:kern w:val="0"/>
          <w:sz w:val="32"/>
          <w:szCs w:val="32"/>
          <w:lang w:val="en-US" w:eastAsia="zh-CN" w:bidi="ar"/>
        </w:rPr>
        <w:t>对湖北省商务系统信息服务体系及电子政务和政府网站的运行与管理提出建议，并负责电子政务网络系统安全稳定运行</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仿宋" w:hAnsi="仿宋" w:eastAsia="仿宋" w:cs="Times New Roman"/>
          <w:kern w:val="0"/>
          <w:sz w:val="32"/>
          <w:szCs w:val="32"/>
          <w:lang w:val="en-US" w:eastAsia="zh-CN" w:bidi="ar"/>
        </w:rPr>
        <w:t>组织商贸领域信息化培训与交流</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仿宋" w:hAnsi="仿宋" w:eastAsia="仿宋" w:cs="Times New Roman"/>
          <w:kern w:val="0"/>
          <w:sz w:val="32"/>
          <w:szCs w:val="32"/>
          <w:lang w:val="en-US" w:eastAsia="zh-CN" w:bidi="ar"/>
        </w:rPr>
        <w:t>承办上级交办的其他事项</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二、机构设置</w:t>
      </w:r>
    </w:p>
    <w:p>
      <w:pPr>
        <w:spacing w:line="60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333333"/>
          <w:kern w:val="0"/>
          <w:sz w:val="32"/>
          <w:szCs w:val="32"/>
          <w:lang w:val="en-US" w:eastAsia="zh-CN"/>
        </w:rPr>
        <w:t>湖北省商务厅信息中心为湖北省商务厅厅属公益一类事业单位，</w:t>
      </w:r>
      <w:r>
        <w:rPr>
          <w:rFonts w:hint="eastAsia" w:ascii="仿宋" w:hAnsi="仿宋" w:eastAsia="仿宋" w:cs="Times New Roman"/>
          <w:color w:val="333333"/>
          <w:kern w:val="0"/>
          <w:sz w:val="32"/>
          <w:szCs w:val="32"/>
          <w:lang w:val="en-US" w:eastAsia="zh-CN" w:bidi="ar"/>
        </w:rPr>
        <w:t>内设机构包括：技术部、综合部。</w:t>
      </w:r>
    </w:p>
    <w:p>
      <w:pPr>
        <w:spacing w:line="600" w:lineRule="exact"/>
        <w:ind w:firstLine="640" w:firstLineChars="200"/>
        <w:rPr>
          <w:rFonts w:ascii="Times New Roman" w:hAnsi="Times New Roman" w:cs="Times New Roman"/>
          <w:sz w:val="32"/>
          <w:szCs w:val="32"/>
        </w:rPr>
      </w:pPr>
    </w:p>
    <w:p>
      <w:pPr>
        <w:spacing w:line="600" w:lineRule="exact"/>
        <w:rPr>
          <w:rFonts w:ascii="Times New Roman" w:hAnsi="Times New Roman" w:cs="Times New Roman"/>
          <w:sz w:val="32"/>
          <w:szCs w:val="32"/>
        </w:rPr>
      </w:pPr>
    </w:p>
    <w:p>
      <w:pPr>
        <w:spacing w:line="600" w:lineRule="exact"/>
        <w:rPr>
          <w:rFonts w:ascii="Times New Roman" w:hAnsi="Times New Roman" w:cs="Times New Roman"/>
          <w:sz w:val="32"/>
          <w:szCs w:val="32"/>
        </w:rPr>
      </w:pPr>
    </w:p>
    <w:p>
      <w:pPr>
        <w:widowControl/>
        <w:shd w:val="clear" w:color="auto" w:fill="FFFFFF"/>
        <w:spacing w:before="100" w:beforeAutospacing="1" w:after="100" w:afterAutospacing="1" w:line="600" w:lineRule="exact"/>
        <w:ind w:firstLine="562" w:firstLineChars="200"/>
        <w:jc w:val="left"/>
        <w:rPr>
          <w:rFonts w:ascii="Times New Roman" w:hAnsi="Times New Roman" w:cs="Times New Roman"/>
          <w:b/>
          <w:kern w:val="0"/>
          <w:sz w:val="28"/>
          <w:szCs w:val="28"/>
        </w:rPr>
      </w:pPr>
    </w:p>
    <w:p>
      <w:pPr>
        <w:widowControl/>
        <w:shd w:val="clear" w:color="auto" w:fill="FFFFFF"/>
        <w:spacing w:before="100" w:beforeAutospacing="1" w:after="100" w:afterAutospacing="1" w:line="600" w:lineRule="exact"/>
        <w:ind w:firstLine="562" w:firstLineChars="200"/>
        <w:jc w:val="left"/>
        <w:rPr>
          <w:rFonts w:ascii="Times New Roman" w:hAnsi="Times New Roman" w:cs="Times New Roman"/>
          <w:b/>
          <w:kern w:val="0"/>
          <w:sz w:val="28"/>
          <w:szCs w:val="28"/>
        </w:rPr>
      </w:pPr>
    </w:p>
    <w:p>
      <w:pPr>
        <w:widowControl/>
        <w:shd w:val="clear" w:color="auto" w:fill="FFFFFF"/>
        <w:spacing w:before="100" w:beforeAutospacing="1" w:after="100" w:afterAutospacing="1" w:line="600" w:lineRule="exact"/>
        <w:ind w:firstLine="881" w:firstLineChars="200"/>
        <w:jc w:val="center"/>
        <w:rPr>
          <w:rFonts w:ascii="Times New Roman" w:hAnsi="Times New Roman" w:eastAsia="华文中宋" w:cs="Times New Roman"/>
          <w:b/>
          <w:kern w:val="0"/>
          <w:sz w:val="44"/>
          <w:szCs w:val="44"/>
        </w:rPr>
      </w:pPr>
    </w:p>
    <w:p>
      <w:pPr>
        <w:widowControl/>
        <w:shd w:val="clear" w:color="auto" w:fill="FFFFFF"/>
        <w:spacing w:before="100" w:beforeAutospacing="1" w:after="100" w:afterAutospacing="1" w:line="600" w:lineRule="exact"/>
        <w:ind w:firstLine="881" w:firstLineChars="200"/>
        <w:jc w:val="center"/>
        <w:rPr>
          <w:rFonts w:ascii="Times New Roman" w:hAnsi="Times New Roman" w:eastAsia="华文中宋" w:cs="Times New Roman"/>
          <w:b/>
          <w:kern w:val="0"/>
          <w:sz w:val="44"/>
          <w:szCs w:val="44"/>
        </w:rPr>
      </w:pPr>
    </w:p>
    <w:p>
      <w:pPr>
        <w:widowControl/>
        <w:shd w:val="clear" w:color="auto" w:fill="FFFFFF"/>
        <w:spacing w:before="100" w:beforeAutospacing="1" w:after="100" w:afterAutospacing="1" w:line="600" w:lineRule="exact"/>
        <w:ind w:firstLine="881" w:firstLineChars="200"/>
        <w:jc w:val="center"/>
        <w:rPr>
          <w:rFonts w:ascii="Times New Roman" w:hAnsi="Times New Roman" w:eastAsia="华文中宋" w:cs="Times New Roman"/>
          <w:b/>
          <w:kern w:val="0"/>
          <w:sz w:val="44"/>
          <w:szCs w:val="44"/>
        </w:rPr>
      </w:pPr>
    </w:p>
    <w:p>
      <w:pPr>
        <w:widowControl/>
        <w:shd w:val="clear" w:color="auto" w:fill="FFFFFF"/>
        <w:spacing w:before="100" w:beforeAutospacing="1" w:after="100" w:afterAutospacing="1" w:line="600" w:lineRule="exact"/>
        <w:ind w:firstLine="881" w:firstLineChars="200"/>
        <w:jc w:val="center"/>
        <w:rPr>
          <w:rFonts w:ascii="Times New Roman" w:hAnsi="Times New Roman" w:eastAsia="华文中宋" w:cs="Times New Roman"/>
          <w:b/>
          <w:kern w:val="0"/>
          <w:sz w:val="44"/>
          <w:szCs w:val="44"/>
        </w:rPr>
      </w:pPr>
    </w:p>
    <w:p>
      <w:pPr>
        <w:widowControl/>
        <w:shd w:val="clear" w:color="auto" w:fill="FFFFFF"/>
        <w:spacing w:before="100" w:beforeAutospacing="1" w:after="100" w:afterAutospacing="1" w:line="600" w:lineRule="exact"/>
        <w:ind w:firstLine="881" w:firstLineChars="200"/>
        <w:jc w:val="center"/>
        <w:rPr>
          <w:rFonts w:ascii="Times New Roman" w:hAnsi="Times New Roman" w:eastAsia="华文中宋" w:cs="Times New Roman"/>
          <w:b/>
          <w:kern w:val="0"/>
          <w:sz w:val="44"/>
          <w:szCs w:val="44"/>
        </w:rPr>
      </w:pPr>
    </w:p>
    <w:p>
      <w:pPr>
        <w:spacing w:line="60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 xml:space="preserve">第二部分  </w:t>
      </w:r>
    </w:p>
    <w:p>
      <w:pPr>
        <w:spacing w:line="60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湖北省商务厅</w:t>
      </w:r>
      <w:r>
        <w:rPr>
          <w:rFonts w:hint="eastAsia" w:ascii="Times New Roman" w:hAnsi="Times New Roman" w:eastAsia="华文中宋" w:cs="Times New Roman"/>
          <w:b/>
          <w:sz w:val="44"/>
          <w:szCs w:val="44"/>
          <w:lang w:val="en-US" w:eastAsia="zh-CN"/>
        </w:rPr>
        <w:t>信息中心</w:t>
      </w:r>
      <w:r>
        <w:rPr>
          <w:rFonts w:ascii="Times New Roman" w:hAnsi="Times New Roman" w:eastAsia="华文中宋" w:cs="Times New Roman"/>
          <w:b/>
          <w:sz w:val="44"/>
          <w:szCs w:val="44"/>
        </w:rPr>
        <w:t>202</w:t>
      </w:r>
      <w:r>
        <w:rPr>
          <w:rFonts w:hint="eastAsia" w:ascii="Times New Roman" w:hAnsi="Times New Roman" w:eastAsia="华文中宋" w:cs="Times New Roman"/>
          <w:b/>
          <w:sz w:val="44"/>
          <w:szCs w:val="44"/>
          <w:lang w:val="en-US" w:eastAsia="zh-CN"/>
        </w:rPr>
        <w:t>1</w:t>
      </w:r>
      <w:r>
        <w:rPr>
          <w:rFonts w:ascii="Times New Roman" w:hAnsi="Times New Roman" w:eastAsia="华文中宋" w:cs="Times New Roman"/>
          <w:b/>
          <w:sz w:val="44"/>
          <w:szCs w:val="44"/>
        </w:rPr>
        <w:t>年度</w:t>
      </w:r>
      <w:r>
        <w:rPr>
          <w:rFonts w:hint="eastAsia" w:ascii="Times New Roman" w:hAnsi="Times New Roman" w:eastAsia="华文中宋" w:cs="Times New Roman"/>
          <w:b/>
          <w:sz w:val="44"/>
          <w:szCs w:val="44"/>
          <w:lang w:val="en-US" w:eastAsia="zh-CN"/>
        </w:rPr>
        <w:t>单位</w:t>
      </w:r>
      <w:r>
        <w:rPr>
          <w:rFonts w:ascii="Times New Roman" w:hAnsi="Times New Roman" w:eastAsia="华文中宋" w:cs="Times New Roman"/>
          <w:b/>
          <w:sz w:val="44"/>
          <w:szCs w:val="44"/>
        </w:rPr>
        <w:t>决算表</w:t>
      </w: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sectPr>
          <w:pgSz w:w="11907" w:h="16839"/>
          <w:pgMar w:top="2041" w:right="1531" w:bottom="1701" w:left="1531" w:header="851" w:footer="1031" w:gutter="0"/>
          <w:pgNumType w:start="1"/>
          <w:cols w:space="425" w:num="1"/>
          <w:docGrid w:type="lines" w:linePitch="312" w:charSpace="0"/>
        </w:sectPr>
      </w:pPr>
    </w:p>
    <w:tbl>
      <w:tblPr>
        <w:tblStyle w:val="10"/>
        <w:tblW w:w="13380" w:type="dxa"/>
        <w:tblInd w:w="0" w:type="dxa"/>
        <w:shd w:val="clear" w:color="auto" w:fill="auto"/>
        <w:tblLayout w:type="fixed"/>
        <w:tblCellMar>
          <w:top w:w="0" w:type="dxa"/>
          <w:left w:w="0" w:type="dxa"/>
          <w:bottom w:w="0" w:type="dxa"/>
          <w:right w:w="0" w:type="dxa"/>
        </w:tblCellMar>
      </w:tblPr>
      <w:tblGrid>
        <w:gridCol w:w="4815"/>
        <w:gridCol w:w="480"/>
        <w:gridCol w:w="1500"/>
        <w:gridCol w:w="4605"/>
        <w:gridCol w:w="420"/>
        <w:gridCol w:w="1560"/>
      </w:tblGrid>
      <w:tr>
        <w:tblPrEx>
          <w:shd w:val="clear" w:color="auto" w:fill="auto"/>
          <w:tblLayout w:type="fixed"/>
          <w:tblCellMar>
            <w:top w:w="0" w:type="dxa"/>
            <w:left w:w="0" w:type="dxa"/>
            <w:bottom w:w="0" w:type="dxa"/>
            <w:right w:w="0" w:type="dxa"/>
          </w:tblCellMar>
        </w:tblPrEx>
        <w:trPr>
          <w:trHeight w:val="285" w:hRule="atLeast"/>
        </w:trPr>
        <w:tc>
          <w:tcPr>
            <w:tcW w:w="481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附件1</w:t>
            </w:r>
          </w:p>
        </w:tc>
        <w:tc>
          <w:tcPr>
            <w:tcW w:w="480"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605"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20"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60"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黑体" w:hAnsi="宋体" w:eastAsia="黑体" w:cs="黑体"/>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1338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Layout w:type="fixed"/>
          <w:tblCellMar>
            <w:top w:w="0" w:type="dxa"/>
            <w:left w:w="0" w:type="dxa"/>
            <w:bottom w:w="0" w:type="dxa"/>
            <w:right w:w="0" w:type="dxa"/>
          </w:tblCellMar>
        </w:tblPrEx>
        <w:trPr>
          <w:trHeight w:val="300" w:hRule="atLeast"/>
        </w:trPr>
        <w:tc>
          <w:tcPr>
            <w:tcW w:w="481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80"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60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20"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6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Layout w:type="fixed"/>
          <w:tblCellMar>
            <w:top w:w="0" w:type="dxa"/>
            <w:left w:w="0" w:type="dxa"/>
            <w:bottom w:w="0" w:type="dxa"/>
            <w:right w:w="0" w:type="dxa"/>
          </w:tblCellMar>
        </w:tblPrEx>
        <w:trPr>
          <w:trHeight w:val="300" w:hRule="atLeast"/>
        </w:trPr>
        <w:tc>
          <w:tcPr>
            <w:tcW w:w="481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部门：湖北省商务厅信息中心</w:t>
            </w:r>
          </w:p>
        </w:tc>
        <w:tc>
          <w:tcPr>
            <w:tcW w:w="480"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60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20"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6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trHeight w:val="300" w:hRule="atLeast"/>
        </w:trPr>
        <w:tc>
          <w:tcPr>
            <w:tcW w:w="679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229.49 </w:t>
            </w: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215.10 </w:t>
            </w: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20.35 </w:t>
            </w: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0.02 </w:t>
            </w: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b/>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229.51 </w:t>
            </w: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235.45 </w:t>
            </w: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使用非财政拨款结余</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结余分配</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年初结转和结余</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9.61 </w:t>
            </w: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 </w:t>
            </w:r>
          </w:p>
        </w:tc>
      </w:tr>
      <w:tr>
        <w:tblPrEx>
          <w:tblLayout w:type="fixed"/>
          <w:tblCellMar>
            <w:top w:w="0" w:type="dxa"/>
            <w:left w:w="0" w:type="dxa"/>
            <w:bottom w:w="0" w:type="dxa"/>
            <w:right w:w="0" w:type="dxa"/>
          </w:tblCellMar>
        </w:tblPrEx>
        <w:trPr>
          <w:trHeight w:val="300" w:hRule="atLeast"/>
        </w:trPr>
        <w:tc>
          <w:tcPr>
            <w:tcW w:w="4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239.12 </w:t>
            </w:r>
          </w:p>
        </w:tc>
        <w:tc>
          <w:tcPr>
            <w:tcW w:w="4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239.12 </w:t>
            </w:r>
          </w:p>
        </w:tc>
      </w:tr>
      <w:tr>
        <w:tblPrEx>
          <w:tblLayout w:type="fixed"/>
          <w:tblCellMar>
            <w:top w:w="0" w:type="dxa"/>
            <w:left w:w="0" w:type="dxa"/>
            <w:bottom w:w="0" w:type="dxa"/>
            <w:right w:w="0" w:type="dxa"/>
          </w:tblCellMar>
        </w:tblPrEx>
        <w:trPr>
          <w:trHeight w:val="960" w:hRule="atLeast"/>
        </w:trPr>
        <w:tc>
          <w:tcPr>
            <w:tcW w:w="1338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注：1.本表反映部门本年度的总收支和年末结转结余情况。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2.本套报表金额单位转换时可能存在尾数误差。</w:t>
            </w:r>
          </w:p>
        </w:tc>
      </w:tr>
    </w:tbl>
    <w:p>
      <w:pPr>
        <w:rPr>
          <w:rFonts w:ascii="Times New Roman" w:hAnsi="Times New Roman" w:eastAsia="楷体_GB2312" w:cs="Times New Roman"/>
          <w:sz w:val="18"/>
        </w:rPr>
      </w:pPr>
    </w:p>
    <w:p>
      <w:pPr>
        <w:rPr>
          <w:rFonts w:ascii="Times New Roman" w:hAnsi="Times New Roman" w:eastAsia="楷体_GB2312" w:cs="Times New Roman"/>
          <w:sz w:val="18"/>
        </w:rPr>
      </w:pPr>
    </w:p>
    <w:tbl>
      <w:tblPr>
        <w:tblStyle w:val="10"/>
        <w:tblW w:w="13127" w:type="dxa"/>
        <w:tblInd w:w="0" w:type="dxa"/>
        <w:shd w:val="clear" w:color="auto" w:fill="auto"/>
        <w:tblLayout w:type="fixed"/>
        <w:tblCellMar>
          <w:top w:w="0" w:type="dxa"/>
          <w:left w:w="0" w:type="dxa"/>
          <w:bottom w:w="0" w:type="dxa"/>
          <w:right w:w="0" w:type="dxa"/>
        </w:tblCellMar>
      </w:tblPr>
      <w:tblGrid>
        <w:gridCol w:w="371"/>
        <w:gridCol w:w="355"/>
        <w:gridCol w:w="2867"/>
        <w:gridCol w:w="1592"/>
        <w:gridCol w:w="1592"/>
        <w:gridCol w:w="1278"/>
        <w:gridCol w:w="1002"/>
        <w:gridCol w:w="935"/>
        <w:gridCol w:w="1228"/>
        <w:gridCol w:w="1907"/>
      </w:tblGrid>
      <w:tr>
        <w:tblPrEx>
          <w:shd w:val="clear" w:color="auto" w:fill="auto"/>
          <w:tblLayout w:type="fixed"/>
          <w:tblCellMar>
            <w:top w:w="0" w:type="dxa"/>
            <w:left w:w="0" w:type="dxa"/>
            <w:bottom w:w="0" w:type="dxa"/>
            <w:right w:w="0" w:type="dxa"/>
          </w:tblCellMar>
        </w:tblPrEx>
        <w:trPr>
          <w:trHeight w:val="360" w:hRule="atLeast"/>
        </w:trPr>
        <w:tc>
          <w:tcPr>
            <w:tcW w:w="13127"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收入决算表</w:t>
            </w:r>
          </w:p>
        </w:tc>
      </w:tr>
      <w:tr>
        <w:tblPrEx>
          <w:tblLayout w:type="fixed"/>
          <w:tblCellMar>
            <w:top w:w="0" w:type="dxa"/>
            <w:left w:w="0" w:type="dxa"/>
            <w:bottom w:w="0" w:type="dxa"/>
            <w:right w:w="0" w:type="dxa"/>
          </w:tblCellMar>
        </w:tblPrEx>
        <w:trPr>
          <w:trHeight w:val="360" w:hRule="atLeast"/>
        </w:trPr>
        <w:tc>
          <w:tcPr>
            <w:tcW w:w="371"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35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2867"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9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9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78"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00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93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28"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90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Layout w:type="fixed"/>
          <w:tblCellMar>
            <w:top w:w="0" w:type="dxa"/>
            <w:left w:w="0" w:type="dxa"/>
            <w:bottom w:w="0" w:type="dxa"/>
            <w:right w:w="0" w:type="dxa"/>
          </w:tblCellMar>
        </w:tblPrEx>
        <w:trPr>
          <w:trHeight w:val="360" w:hRule="atLeast"/>
        </w:trPr>
        <w:tc>
          <w:tcPr>
            <w:tcW w:w="5185"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部门：湖北省商务厅信息中心</w:t>
            </w:r>
          </w:p>
        </w:tc>
        <w:tc>
          <w:tcPr>
            <w:tcW w:w="159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78"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0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93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28"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90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trHeight w:val="360" w:hRule="atLeast"/>
        </w:trPr>
        <w:tc>
          <w:tcPr>
            <w:tcW w:w="35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2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Layout w:type="fixed"/>
          <w:tblCellMar>
            <w:top w:w="0" w:type="dxa"/>
            <w:left w:w="0" w:type="dxa"/>
            <w:bottom w:w="0" w:type="dxa"/>
            <w:right w:w="0" w:type="dxa"/>
          </w:tblCellMar>
        </w:tblPrEx>
        <w:trPr>
          <w:trHeight w:val="360" w:hRule="atLeast"/>
        </w:trPr>
        <w:tc>
          <w:tcPr>
            <w:tcW w:w="7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8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7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8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359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Layout w:type="fixed"/>
          <w:tblCellMar>
            <w:top w:w="0" w:type="dxa"/>
            <w:left w:w="0" w:type="dxa"/>
            <w:bottom w:w="0" w:type="dxa"/>
            <w:right w:w="0" w:type="dxa"/>
          </w:tblCellMar>
        </w:tblPrEx>
        <w:trPr>
          <w:trHeight w:val="360" w:hRule="atLeast"/>
        </w:trPr>
        <w:tc>
          <w:tcPr>
            <w:tcW w:w="359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229.51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229.49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0.02 </w:t>
            </w:r>
          </w:p>
        </w:tc>
      </w:tr>
      <w:tr>
        <w:tblPrEx>
          <w:tblLayout w:type="fixed"/>
          <w:tblCellMar>
            <w:top w:w="0" w:type="dxa"/>
            <w:left w:w="0" w:type="dxa"/>
            <w:bottom w:w="0" w:type="dxa"/>
            <w:right w:w="0" w:type="dxa"/>
          </w:tblCellMar>
        </w:tblPrEx>
        <w:trPr>
          <w:trHeight w:val="360" w:hRule="atLeast"/>
        </w:trPr>
        <w:tc>
          <w:tcPr>
            <w:tcW w:w="7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209.17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209.14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0.02 </w:t>
            </w:r>
          </w:p>
        </w:tc>
      </w:tr>
      <w:tr>
        <w:tblPrEx>
          <w:tblLayout w:type="fixed"/>
          <w:tblCellMar>
            <w:top w:w="0" w:type="dxa"/>
            <w:left w:w="0" w:type="dxa"/>
            <w:bottom w:w="0" w:type="dxa"/>
            <w:right w:w="0" w:type="dxa"/>
          </w:tblCellMar>
        </w:tblPrEx>
        <w:trPr>
          <w:trHeight w:val="360" w:hRule="atLeast"/>
        </w:trPr>
        <w:tc>
          <w:tcPr>
            <w:tcW w:w="7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商贸事务</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209.17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209.14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0.02 </w:t>
            </w:r>
          </w:p>
        </w:tc>
      </w:tr>
      <w:tr>
        <w:tblPrEx>
          <w:tblLayout w:type="fixed"/>
          <w:tblCellMar>
            <w:top w:w="0" w:type="dxa"/>
            <w:left w:w="0" w:type="dxa"/>
            <w:bottom w:w="0" w:type="dxa"/>
            <w:right w:w="0" w:type="dxa"/>
          </w:tblCellMar>
        </w:tblPrEx>
        <w:trPr>
          <w:trHeight w:val="360" w:hRule="atLeast"/>
        </w:trPr>
        <w:tc>
          <w:tcPr>
            <w:tcW w:w="7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2011350</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149.77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149.74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0.02 </w:t>
            </w:r>
          </w:p>
        </w:tc>
      </w:tr>
      <w:tr>
        <w:tblPrEx>
          <w:tblLayout w:type="fixed"/>
          <w:tblCellMar>
            <w:top w:w="0" w:type="dxa"/>
            <w:left w:w="0" w:type="dxa"/>
            <w:bottom w:w="0" w:type="dxa"/>
            <w:right w:w="0" w:type="dxa"/>
          </w:tblCellMar>
        </w:tblPrEx>
        <w:trPr>
          <w:trHeight w:val="360" w:hRule="atLeast"/>
        </w:trPr>
        <w:tc>
          <w:tcPr>
            <w:tcW w:w="7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2011399</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其他商贸事务支出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7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7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17.44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1312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rPr>
          <w:rFonts w:ascii="Times New Roman" w:hAnsi="Times New Roman" w:eastAsia="楷体_GB2312" w:cs="Times New Roman"/>
          <w:sz w:val="18"/>
        </w:rPr>
      </w:pPr>
    </w:p>
    <w:p>
      <w:pPr>
        <w:rPr>
          <w:rFonts w:ascii="Times New Roman" w:hAnsi="Times New Roman" w:eastAsia="楷体_GB2312" w:cs="Times New Roman"/>
          <w:sz w:val="18"/>
        </w:rPr>
      </w:pPr>
    </w:p>
    <w:tbl>
      <w:tblPr>
        <w:tblStyle w:val="10"/>
        <w:tblW w:w="13127" w:type="dxa"/>
        <w:tblInd w:w="0" w:type="dxa"/>
        <w:shd w:val="clear" w:color="auto" w:fill="auto"/>
        <w:tblLayout w:type="fixed"/>
        <w:tblCellMar>
          <w:top w:w="0" w:type="dxa"/>
          <w:left w:w="0" w:type="dxa"/>
          <w:bottom w:w="0" w:type="dxa"/>
          <w:right w:w="0" w:type="dxa"/>
        </w:tblCellMar>
      </w:tblPr>
      <w:tblGrid>
        <w:gridCol w:w="432"/>
        <w:gridCol w:w="297"/>
        <w:gridCol w:w="4421"/>
        <w:gridCol w:w="1383"/>
        <w:gridCol w:w="1383"/>
        <w:gridCol w:w="1319"/>
        <w:gridCol w:w="1125"/>
        <w:gridCol w:w="1125"/>
        <w:gridCol w:w="1642"/>
      </w:tblGrid>
      <w:tr>
        <w:tblPrEx>
          <w:shd w:val="clear" w:color="auto" w:fill="auto"/>
          <w:tblLayout w:type="fixed"/>
          <w:tblCellMar>
            <w:top w:w="0" w:type="dxa"/>
            <w:left w:w="0" w:type="dxa"/>
            <w:bottom w:w="0" w:type="dxa"/>
            <w:right w:w="0" w:type="dxa"/>
          </w:tblCellMar>
        </w:tblPrEx>
        <w:trPr>
          <w:trHeight w:val="435" w:hRule="atLeast"/>
        </w:trPr>
        <w:tc>
          <w:tcPr>
            <w:tcW w:w="1312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支出决算表</w:t>
            </w:r>
          </w:p>
        </w:tc>
      </w:tr>
      <w:tr>
        <w:tblPrEx>
          <w:tblLayout w:type="fixed"/>
          <w:tblCellMar>
            <w:top w:w="0" w:type="dxa"/>
            <w:left w:w="0" w:type="dxa"/>
            <w:bottom w:w="0" w:type="dxa"/>
            <w:right w:w="0" w:type="dxa"/>
          </w:tblCellMar>
        </w:tblPrEx>
        <w:trPr>
          <w:trHeight w:val="285" w:hRule="atLeast"/>
        </w:trPr>
        <w:tc>
          <w:tcPr>
            <w:tcW w:w="43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297"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421"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383"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383"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319"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12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12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64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Layout w:type="fixed"/>
          <w:tblCellMar>
            <w:top w:w="0" w:type="dxa"/>
            <w:left w:w="0" w:type="dxa"/>
            <w:bottom w:w="0" w:type="dxa"/>
            <w:right w:w="0" w:type="dxa"/>
          </w:tblCellMar>
        </w:tblPrEx>
        <w:trPr>
          <w:trHeight w:val="285" w:hRule="atLeast"/>
        </w:trPr>
        <w:tc>
          <w:tcPr>
            <w:tcW w:w="5150"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部门：湖北省商务厅信息中心</w:t>
            </w:r>
          </w:p>
        </w:tc>
        <w:tc>
          <w:tcPr>
            <w:tcW w:w="1383"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383"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319"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2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125"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64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trHeight w:val="450" w:hRule="atLeast"/>
        </w:trPr>
        <w:tc>
          <w:tcPr>
            <w:tcW w:w="51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Layout w:type="fixed"/>
          <w:tblCellMar>
            <w:top w:w="0" w:type="dxa"/>
            <w:left w:w="0" w:type="dxa"/>
            <w:bottom w:w="0" w:type="dxa"/>
            <w:right w:w="0" w:type="dxa"/>
          </w:tblCellMar>
        </w:tblPrEx>
        <w:trPr>
          <w:trHeight w:val="450" w:hRule="atLeast"/>
        </w:trPr>
        <w:tc>
          <w:tcPr>
            <w:tcW w:w="7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4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4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51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450" w:hRule="atLeast"/>
        </w:trPr>
        <w:tc>
          <w:tcPr>
            <w:tcW w:w="51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235.45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176.05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4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215.10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155.70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w:t>
            </w:r>
          </w:p>
        </w:tc>
        <w:tc>
          <w:tcPr>
            <w:tcW w:w="44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商贸事务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215.10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155.70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2011350</w:t>
            </w:r>
          </w:p>
        </w:tc>
        <w:tc>
          <w:tcPr>
            <w:tcW w:w="44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155.70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155.70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2011399</w:t>
            </w:r>
          </w:p>
        </w:tc>
        <w:tc>
          <w:tcPr>
            <w:tcW w:w="44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其他商贸事务支出</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4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44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4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17.44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17.44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44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30" w:hRule="atLeast"/>
        </w:trPr>
        <w:tc>
          <w:tcPr>
            <w:tcW w:w="13127"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rPr>
          <w:rFonts w:ascii="Times New Roman" w:hAnsi="Times New Roman" w:eastAsia="楷体_GB2312" w:cs="Times New Roman"/>
          <w:sz w:val="18"/>
        </w:rPr>
        <w:sectPr>
          <w:pgSz w:w="16839" w:h="11907" w:orient="landscape"/>
          <w:pgMar w:top="1531" w:right="2041" w:bottom="1531" w:left="1701" w:header="851" w:footer="1031" w:gutter="0"/>
          <w:pgNumType w:start="1"/>
          <w:cols w:space="425" w:num="1"/>
          <w:docGrid w:type="lines" w:linePitch="312" w:charSpace="0"/>
        </w:sectPr>
      </w:pPr>
    </w:p>
    <w:p>
      <w:pPr>
        <w:jc w:val="left"/>
        <w:rPr>
          <w:rFonts w:ascii="Times New Roman" w:hAnsi="Times New Roman" w:eastAsia="楷体_GB2312" w:cs="Times New Roman"/>
          <w:sz w:val="18"/>
        </w:rPr>
      </w:pPr>
    </w:p>
    <w:tbl>
      <w:tblPr>
        <w:tblStyle w:val="10"/>
        <w:tblW w:w="13110" w:type="dxa"/>
        <w:tblInd w:w="0" w:type="dxa"/>
        <w:shd w:val="clear" w:color="auto" w:fill="auto"/>
        <w:tblLayout w:type="fixed"/>
        <w:tblCellMar>
          <w:top w:w="0" w:type="dxa"/>
          <w:left w:w="0" w:type="dxa"/>
          <w:bottom w:w="0" w:type="dxa"/>
          <w:right w:w="0" w:type="dxa"/>
        </w:tblCellMar>
      </w:tblPr>
      <w:tblGrid>
        <w:gridCol w:w="4097"/>
        <w:gridCol w:w="514"/>
        <w:gridCol w:w="752"/>
        <w:gridCol w:w="2664"/>
        <w:gridCol w:w="514"/>
        <w:gridCol w:w="752"/>
        <w:gridCol w:w="1111"/>
        <w:gridCol w:w="1114"/>
        <w:gridCol w:w="1592"/>
      </w:tblGrid>
      <w:tr>
        <w:tblPrEx>
          <w:shd w:val="clear" w:color="auto" w:fill="auto"/>
          <w:tblLayout w:type="fixed"/>
          <w:tblCellMar>
            <w:top w:w="0" w:type="dxa"/>
            <w:left w:w="0" w:type="dxa"/>
            <w:bottom w:w="0" w:type="dxa"/>
            <w:right w:w="0" w:type="dxa"/>
          </w:tblCellMar>
        </w:tblPrEx>
        <w:trPr>
          <w:trHeight w:val="320" w:hRule="atLeast"/>
        </w:trPr>
        <w:tc>
          <w:tcPr>
            <w:tcW w:w="1311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财政拨款收入支出决算总表</w:t>
            </w:r>
          </w:p>
        </w:tc>
      </w:tr>
      <w:tr>
        <w:tblPrEx>
          <w:tblLayout w:type="fixed"/>
          <w:tblCellMar>
            <w:top w:w="0" w:type="dxa"/>
            <w:left w:w="0" w:type="dxa"/>
            <w:bottom w:w="0" w:type="dxa"/>
            <w:right w:w="0" w:type="dxa"/>
          </w:tblCellMar>
        </w:tblPrEx>
        <w:trPr>
          <w:trHeight w:val="320" w:hRule="atLeast"/>
        </w:trPr>
        <w:tc>
          <w:tcPr>
            <w:tcW w:w="4097"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51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75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266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51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75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111"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11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9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Layout w:type="fixed"/>
          <w:tblCellMar>
            <w:top w:w="0" w:type="dxa"/>
            <w:left w:w="0" w:type="dxa"/>
            <w:bottom w:w="0" w:type="dxa"/>
            <w:right w:w="0" w:type="dxa"/>
          </w:tblCellMar>
        </w:tblPrEx>
        <w:trPr>
          <w:trHeight w:val="320" w:hRule="atLeast"/>
        </w:trPr>
        <w:tc>
          <w:tcPr>
            <w:tcW w:w="409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部门：湖北省商务厅信息中心</w:t>
            </w:r>
          </w:p>
        </w:tc>
        <w:tc>
          <w:tcPr>
            <w:tcW w:w="51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75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266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51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75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111"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11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59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trHeight w:val="320" w:hRule="atLeast"/>
        </w:trPr>
        <w:tc>
          <w:tcPr>
            <w:tcW w:w="536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747"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229.49 </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209.14</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七、社会保障和就业支出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229.49 </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229.49</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229.49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229.49 </w:t>
            </w:r>
          </w:p>
        </w:tc>
        <w:tc>
          <w:tcPr>
            <w:tcW w:w="26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b/>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1311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pPr>
        <w:jc w:val="left"/>
        <w:rPr>
          <w:rFonts w:ascii="Times New Roman" w:hAnsi="Times New Roman" w:eastAsia="楷体_GB2312" w:cs="Times New Roman"/>
          <w:sz w:val="18"/>
        </w:rPr>
      </w:pPr>
      <w:r>
        <w:rPr>
          <w:rFonts w:ascii="Times New Roman" w:hAnsi="Times New Roman" w:eastAsia="楷体_GB2312" w:cs="Times New Roman"/>
          <w:sz w:val="18"/>
        </w:rPr>
        <w:br w:type="page"/>
      </w:r>
    </w:p>
    <w:p>
      <w:pPr>
        <w:rPr>
          <w:rFonts w:ascii="Times New Roman" w:hAnsi="Times New Roman" w:eastAsia="楷体_GB2312" w:cs="Times New Roman"/>
          <w:sz w:val="18"/>
        </w:rPr>
      </w:pPr>
    </w:p>
    <w:p>
      <w:pPr>
        <w:rPr>
          <w:rFonts w:ascii="Times New Roman" w:hAnsi="Times New Roman" w:eastAsia="楷体_GB2312" w:cs="Times New Roman"/>
          <w:sz w:val="18"/>
        </w:rPr>
      </w:pPr>
    </w:p>
    <w:tbl>
      <w:tblPr>
        <w:tblStyle w:val="10"/>
        <w:tblW w:w="13245" w:type="dxa"/>
        <w:tblInd w:w="0" w:type="dxa"/>
        <w:shd w:val="clear" w:color="auto" w:fill="auto"/>
        <w:tblLayout w:type="fixed"/>
        <w:tblCellMar>
          <w:top w:w="0" w:type="dxa"/>
          <w:left w:w="0" w:type="dxa"/>
          <w:bottom w:w="0" w:type="dxa"/>
          <w:right w:w="0" w:type="dxa"/>
        </w:tblCellMar>
      </w:tblPr>
      <w:tblGrid>
        <w:gridCol w:w="630"/>
        <w:gridCol w:w="330"/>
        <w:gridCol w:w="746"/>
        <w:gridCol w:w="1699"/>
        <w:gridCol w:w="619"/>
        <w:gridCol w:w="416"/>
        <w:gridCol w:w="960"/>
        <w:gridCol w:w="1003"/>
        <w:gridCol w:w="782"/>
        <w:gridCol w:w="1035"/>
        <w:gridCol w:w="353"/>
        <w:gridCol w:w="607"/>
        <w:gridCol w:w="2595"/>
        <w:gridCol w:w="435"/>
        <w:gridCol w:w="1035"/>
      </w:tblGrid>
      <w:tr>
        <w:tblPrEx>
          <w:shd w:val="clear" w:color="auto" w:fill="auto"/>
          <w:tblLayout w:type="fixed"/>
          <w:tblCellMar>
            <w:top w:w="0" w:type="dxa"/>
            <w:left w:w="0" w:type="dxa"/>
            <w:bottom w:w="0" w:type="dxa"/>
            <w:right w:w="0" w:type="dxa"/>
          </w:tblCellMar>
        </w:tblPrEx>
        <w:trPr>
          <w:gridAfter w:val="2"/>
          <w:wAfter w:w="1470" w:type="dxa"/>
          <w:trHeight w:val="720" w:hRule="atLeast"/>
        </w:trPr>
        <w:tc>
          <w:tcPr>
            <w:tcW w:w="11775" w:type="dxa"/>
            <w:gridSpan w:val="13"/>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一般公共预算财政拨款支出决算表</w:t>
            </w:r>
          </w:p>
        </w:tc>
      </w:tr>
      <w:tr>
        <w:tblPrEx>
          <w:tblLayout w:type="fixed"/>
          <w:tblCellMar>
            <w:top w:w="0" w:type="dxa"/>
            <w:left w:w="0" w:type="dxa"/>
            <w:bottom w:w="0" w:type="dxa"/>
            <w:right w:w="0" w:type="dxa"/>
          </w:tblCellMar>
        </w:tblPrEx>
        <w:trPr>
          <w:gridAfter w:val="2"/>
          <w:wAfter w:w="1470" w:type="dxa"/>
          <w:trHeight w:val="222" w:hRule="atLeast"/>
        </w:trPr>
        <w:tc>
          <w:tcPr>
            <w:tcW w:w="63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7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8"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79"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170"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3202"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Layout w:type="fixed"/>
          <w:tblCellMar>
            <w:top w:w="0" w:type="dxa"/>
            <w:left w:w="0" w:type="dxa"/>
            <w:bottom w:w="0" w:type="dxa"/>
            <w:right w:w="0" w:type="dxa"/>
          </w:tblCellMar>
        </w:tblPrEx>
        <w:trPr>
          <w:gridAfter w:val="2"/>
          <w:wAfter w:w="1470" w:type="dxa"/>
          <w:trHeight w:val="360" w:hRule="atLeast"/>
        </w:trPr>
        <w:tc>
          <w:tcPr>
            <w:tcW w:w="63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07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8"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79"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170"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3202"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gridAfter w:val="2"/>
          <w:wAfter w:w="1470" w:type="dxa"/>
          <w:trHeight w:val="679" w:hRule="atLeast"/>
        </w:trPr>
        <w:tc>
          <w:tcPr>
            <w:tcW w:w="40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目</w:t>
            </w:r>
          </w:p>
        </w:tc>
        <w:tc>
          <w:tcPr>
            <w:tcW w:w="775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Layout w:type="fixed"/>
          <w:tblCellMar>
            <w:top w:w="0" w:type="dxa"/>
            <w:left w:w="0" w:type="dxa"/>
            <w:bottom w:w="0" w:type="dxa"/>
            <w:right w:w="0" w:type="dxa"/>
          </w:tblCellMar>
        </w:tblPrEx>
        <w:trPr>
          <w:gridAfter w:val="2"/>
          <w:wAfter w:w="1470" w:type="dxa"/>
          <w:trHeight w:val="402" w:hRule="atLeast"/>
        </w:trPr>
        <w:tc>
          <w:tcPr>
            <w:tcW w:w="17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3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1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基本支出  </w:t>
            </w:r>
          </w:p>
        </w:tc>
        <w:tc>
          <w:tcPr>
            <w:tcW w:w="3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Layout w:type="fixed"/>
          <w:tblCellMar>
            <w:top w:w="0" w:type="dxa"/>
            <w:left w:w="0" w:type="dxa"/>
            <w:bottom w:w="0" w:type="dxa"/>
            <w:right w:w="0" w:type="dxa"/>
          </w:tblCellMar>
        </w:tblPrEx>
        <w:trPr>
          <w:gridAfter w:val="2"/>
          <w:wAfter w:w="1470" w:type="dxa"/>
          <w:trHeight w:val="220" w:hRule="atLeast"/>
        </w:trPr>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2"/>
          <w:wAfter w:w="1470" w:type="dxa"/>
          <w:trHeight w:val="402" w:hRule="atLeast"/>
        </w:trPr>
        <w:tc>
          <w:tcPr>
            <w:tcW w:w="40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r>
      <w:tr>
        <w:tblPrEx>
          <w:tblLayout w:type="fixed"/>
          <w:tblCellMar>
            <w:top w:w="0" w:type="dxa"/>
            <w:left w:w="0" w:type="dxa"/>
            <w:bottom w:w="0" w:type="dxa"/>
            <w:right w:w="0" w:type="dxa"/>
          </w:tblCellMar>
        </w:tblPrEx>
        <w:trPr>
          <w:gridAfter w:val="2"/>
          <w:wAfter w:w="1470" w:type="dxa"/>
          <w:trHeight w:val="402" w:hRule="atLeast"/>
        </w:trPr>
        <w:tc>
          <w:tcPr>
            <w:tcW w:w="40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229.49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170.09 </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r>
      <w:tr>
        <w:tblPrEx>
          <w:tblLayout w:type="fixed"/>
          <w:tblCellMar>
            <w:top w:w="0" w:type="dxa"/>
            <w:left w:w="0" w:type="dxa"/>
            <w:bottom w:w="0" w:type="dxa"/>
            <w:right w:w="0" w:type="dxa"/>
          </w:tblCellMar>
        </w:tblPrEx>
        <w:trPr>
          <w:gridAfter w:val="2"/>
          <w:wAfter w:w="1470" w:type="dxa"/>
          <w:trHeight w:val="402" w:hRule="atLeast"/>
        </w:trPr>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209.14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149.74 </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r>
      <w:tr>
        <w:tblPrEx>
          <w:tblLayout w:type="fixed"/>
          <w:tblCellMar>
            <w:top w:w="0" w:type="dxa"/>
            <w:left w:w="0" w:type="dxa"/>
            <w:bottom w:w="0" w:type="dxa"/>
            <w:right w:w="0" w:type="dxa"/>
          </w:tblCellMar>
        </w:tblPrEx>
        <w:trPr>
          <w:gridAfter w:val="2"/>
          <w:wAfter w:w="1470" w:type="dxa"/>
          <w:trHeight w:val="402" w:hRule="atLeast"/>
        </w:trPr>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商贸事务</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209.14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149.74 </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r>
      <w:tr>
        <w:tblPrEx>
          <w:tblLayout w:type="fixed"/>
          <w:tblCellMar>
            <w:top w:w="0" w:type="dxa"/>
            <w:left w:w="0" w:type="dxa"/>
            <w:bottom w:w="0" w:type="dxa"/>
            <w:right w:w="0" w:type="dxa"/>
          </w:tblCellMar>
        </w:tblPrEx>
        <w:trPr>
          <w:gridAfter w:val="2"/>
          <w:wAfter w:w="1470" w:type="dxa"/>
          <w:trHeight w:val="402" w:hRule="atLeast"/>
        </w:trPr>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2011350</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149.74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149.74 </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2"/>
          <w:wAfter w:w="1470" w:type="dxa"/>
          <w:trHeight w:val="402" w:hRule="atLeast"/>
        </w:trPr>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2011399</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其他商贸事务支出</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r>
      <w:tr>
        <w:tblPrEx>
          <w:tblLayout w:type="fixed"/>
          <w:tblCellMar>
            <w:top w:w="0" w:type="dxa"/>
            <w:left w:w="0" w:type="dxa"/>
            <w:bottom w:w="0" w:type="dxa"/>
            <w:right w:w="0" w:type="dxa"/>
          </w:tblCellMar>
        </w:tblPrEx>
        <w:trPr>
          <w:gridAfter w:val="2"/>
          <w:wAfter w:w="1470" w:type="dxa"/>
          <w:trHeight w:val="400" w:hRule="atLeast"/>
        </w:trPr>
        <w:tc>
          <w:tcPr>
            <w:tcW w:w="1706"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2"/>
          <w:wAfter w:w="1470" w:type="dxa"/>
          <w:trHeight w:val="402" w:hRule="atLeast"/>
        </w:trPr>
        <w:tc>
          <w:tcPr>
            <w:tcW w:w="1706" w:type="dxa"/>
            <w:gridSpan w:val="3"/>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20.35 </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2"/>
          <w:wAfter w:w="1470" w:type="dxa"/>
          <w:trHeight w:val="500" w:hRule="atLeast"/>
        </w:trPr>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17.44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17.44 </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2"/>
          <w:wAfter w:w="1470" w:type="dxa"/>
          <w:trHeight w:val="660" w:hRule="atLeast"/>
        </w:trPr>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 </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 </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2"/>
          <w:wAfter w:w="1470" w:type="dxa"/>
          <w:trHeight w:val="580" w:hRule="atLeast"/>
        </w:trPr>
        <w:tc>
          <w:tcPr>
            <w:tcW w:w="11775"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r>
        <w:tblPrEx>
          <w:tblLayout w:type="fixed"/>
          <w:tblCellMar>
            <w:top w:w="0" w:type="dxa"/>
            <w:left w:w="0" w:type="dxa"/>
            <w:bottom w:w="0" w:type="dxa"/>
            <w:right w:w="0" w:type="dxa"/>
          </w:tblCellMar>
        </w:tblPrEx>
        <w:trPr>
          <w:gridAfter w:val="2"/>
          <w:wAfter w:w="1470" w:type="dxa"/>
          <w:trHeight w:val="580" w:hRule="atLeast"/>
        </w:trPr>
        <w:tc>
          <w:tcPr>
            <w:tcW w:w="11775"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5" w:hRule="atLeast"/>
        </w:trPr>
        <w:tc>
          <w:tcPr>
            <w:tcW w:w="13245"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405" w:hRule="atLeast"/>
        </w:trPr>
        <w:tc>
          <w:tcPr>
            <w:tcW w:w="96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445"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5"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6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85"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303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Layout w:type="fixed"/>
          <w:tblCellMar>
            <w:top w:w="0" w:type="dxa"/>
            <w:left w:w="0" w:type="dxa"/>
            <w:bottom w:w="0" w:type="dxa"/>
            <w:right w:w="0" w:type="dxa"/>
          </w:tblCellMar>
        </w:tblPrEx>
        <w:trPr>
          <w:trHeight w:val="300" w:hRule="atLeast"/>
        </w:trPr>
        <w:tc>
          <w:tcPr>
            <w:tcW w:w="340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部门：湖北省商务厅信息中心</w:t>
            </w: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Arial" w:hAnsi="Arial" w:eastAsia="宋体" w:cs="Arial"/>
                <w:i w:val="0"/>
                <w:color w:val="000000"/>
                <w:sz w:val="20"/>
                <w:szCs w:val="20"/>
                <w:u w:val="none"/>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Arial" w:hAnsi="Arial" w:eastAsia="宋体" w:cs="Arial"/>
                <w:i w:val="0"/>
                <w:color w:val="000000"/>
                <w:sz w:val="20"/>
                <w:szCs w:val="20"/>
                <w:u w:val="none"/>
              </w:rPr>
            </w:pPr>
          </w:p>
        </w:tc>
        <w:tc>
          <w:tcPr>
            <w:tcW w:w="178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Arial" w:hAnsi="Arial" w:eastAsia="宋体" w:cs="Arial"/>
                <w:i w:val="0"/>
                <w:color w:val="000000"/>
                <w:sz w:val="20"/>
                <w:szCs w:val="20"/>
                <w:u w:val="none"/>
              </w:rPr>
            </w:pPr>
          </w:p>
        </w:tc>
        <w:tc>
          <w:tcPr>
            <w:tcW w:w="1035"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Arial" w:hAnsi="Arial" w:eastAsia="宋体" w:cs="Arial"/>
                <w:i w:val="0"/>
                <w:color w:val="000000"/>
                <w:sz w:val="20"/>
                <w:szCs w:val="20"/>
                <w:u w:val="none"/>
              </w:rPr>
            </w:pPr>
          </w:p>
        </w:tc>
        <w:tc>
          <w:tcPr>
            <w:tcW w:w="96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Arial" w:hAnsi="Arial" w:eastAsia="宋体" w:cs="Arial"/>
                <w:i w:val="0"/>
                <w:color w:val="000000"/>
                <w:sz w:val="20"/>
                <w:szCs w:val="20"/>
                <w:u w:val="none"/>
              </w:rPr>
            </w:pPr>
          </w:p>
        </w:tc>
        <w:tc>
          <w:tcPr>
            <w:tcW w:w="303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Arial" w:hAnsi="Arial" w:eastAsia="宋体" w:cs="Arial"/>
                <w:i w:val="0"/>
                <w:color w:val="000000"/>
                <w:sz w:val="20"/>
                <w:szCs w:val="20"/>
                <w:u w:val="none"/>
              </w:rPr>
            </w:pPr>
          </w:p>
        </w:tc>
        <w:tc>
          <w:tcPr>
            <w:tcW w:w="103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trHeight w:val="615"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166.80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42.10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79.55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31.47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13.68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340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166.80 </w:t>
            </w:r>
          </w:p>
        </w:tc>
        <w:tc>
          <w:tcPr>
            <w:tcW w:w="777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3.29 </w:t>
            </w:r>
          </w:p>
        </w:tc>
      </w:tr>
      <w:tr>
        <w:tblPrEx>
          <w:tblLayout w:type="fixed"/>
          <w:tblCellMar>
            <w:top w:w="0" w:type="dxa"/>
            <w:left w:w="0" w:type="dxa"/>
            <w:bottom w:w="0" w:type="dxa"/>
            <w:right w:w="0" w:type="dxa"/>
          </w:tblCellMar>
        </w:tblPrEx>
        <w:trPr>
          <w:trHeight w:val="390" w:hRule="atLeast"/>
        </w:trPr>
        <w:tc>
          <w:tcPr>
            <w:tcW w:w="13245"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spacing w:line="400" w:lineRule="exact"/>
        <w:jc w:val="center"/>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一般公共预算财政拨款“三公”经费支出决算表</w:t>
      </w:r>
    </w:p>
    <w:tbl>
      <w:tblPr>
        <w:tblStyle w:val="10"/>
        <w:tblW w:w="13313" w:type="dxa"/>
        <w:tblInd w:w="0" w:type="dxa"/>
        <w:tblLayout w:type="fixed"/>
        <w:tblCellMar>
          <w:top w:w="0" w:type="dxa"/>
          <w:left w:w="108" w:type="dxa"/>
          <w:bottom w:w="0" w:type="dxa"/>
          <w:right w:w="108" w:type="dxa"/>
        </w:tblCellMar>
      </w:tblPr>
      <w:tblGrid>
        <w:gridCol w:w="1050"/>
        <w:gridCol w:w="1050"/>
        <w:gridCol w:w="1050"/>
        <w:gridCol w:w="1050"/>
        <w:gridCol w:w="1051"/>
        <w:gridCol w:w="1051"/>
        <w:gridCol w:w="1051"/>
        <w:gridCol w:w="1051"/>
        <w:gridCol w:w="1051"/>
        <w:gridCol w:w="1051"/>
        <w:gridCol w:w="1051"/>
        <w:gridCol w:w="1756"/>
      </w:tblGrid>
      <w:tr>
        <w:tblPrEx>
          <w:tblLayout w:type="fixed"/>
          <w:tblCellMar>
            <w:top w:w="0" w:type="dxa"/>
            <w:left w:w="108" w:type="dxa"/>
            <w:bottom w:w="0" w:type="dxa"/>
            <w:right w:w="108" w:type="dxa"/>
          </w:tblCellMar>
        </w:tblPrEx>
        <w:trPr>
          <w:trHeight w:val="300" w:hRule="atLeast"/>
        </w:trPr>
        <w:tc>
          <w:tcPr>
            <w:tcW w:w="105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2"/>
              </w:rPr>
            </w:pPr>
          </w:p>
        </w:tc>
        <w:tc>
          <w:tcPr>
            <w:tcW w:w="105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05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75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公开07表</w:t>
            </w:r>
          </w:p>
        </w:tc>
      </w:tr>
      <w:tr>
        <w:tblPrEx>
          <w:tblLayout w:type="fixed"/>
          <w:tblCellMar>
            <w:top w:w="0" w:type="dxa"/>
            <w:left w:w="108" w:type="dxa"/>
            <w:bottom w:w="0" w:type="dxa"/>
            <w:right w:w="108" w:type="dxa"/>
          </w:tblCellMar>
        </w:tblPrEx>
        <w:trPr>
          <w:trHeight w:val="300" w:hRule="atLeast"/>
        </w:trPr>
        <w:tc>
          <w:tcPr>
            <w:tcW w:w="3150" w:type="dxa"/>
            <w:gridSpan w:val="3"/>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部门：湖北省商务厅</w:t>
            </w:r>
            <w:r>
              <w:rPr>
                <w:rFonts w:hint="eastAsia" w:ascii="Times New Roman" w:hAnsi="Times New Roman" w:eastAsia="宋体" w:cs="Times New Roman"/>
                <w:kern w:val="0"/>
                <w:sz w:val="22"/>
                <w:lang w:val="en-US" w:eastAsia="zh-CN"/>
              </w:rPr>
              <w:t>信息中心</w:t>
            </w:r>
          </w:p>
        </w:tc>
        <w:tc>
          <w:tcPr>
            <w:tcW w:w="1050"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051"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051"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2"/>
              </w:rPr>
            </w:pPr>
          </w:p>
        </w:tc>
        <w:tc>
          <w:tcPr>
            <w:tcW w:w="1051"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051"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051"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051"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051"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756"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金额单位：万元</w:t>
            </w:r>
          </w:p>
        </w:tc>
      </w:tr>
      <w:tr>
        <w:tblPrEx>
          <w:tblLayout w:type="fixed"/>
          <w:tblCellMar>
            <w:top w:w="0" w:type="dxa"/>
            <w:left w:w="108" w:type="dxa"/>
            <w:bottom w:w="0" w:type="dxa"/>
            <w:right w:w="108" w:type="dxa"/>
          </w:tblCellMar>
        </w:tblPrEx>
        <w:trPr>
          <w:trHeight w:val="300" w:hRule="atLeast"/>
        </w:trPr>
        <w:tc>
          <w:tcPr>
            <w:tcW w:w="6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预算数</w:t>
            </w:r>
          </w:p>
        </w:tc>
        <w:tc>
          <w:tcPr>
            <w:tcW w:w="7011"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决算数</w:t>
            </w:r>
          </w:p>
        </w:tc>
      </w:tr>
      <w:tr>
        <w:tblPrEx>
          <w:tblLayout w:type="fixed"/>
          <w:tblCellMar>
            <w:top w:w="0" w:type="dxa"/>
            <w:left w:w="108" w:type="dxa"/>
            <w:bottom w:w="0" w:type="dxa"/>
            <w:right w:w="108" w:type="dxa"/>
          </w:tblCellMar>
        </w:tblPrEx>
        <w:trPr>
          <w:trHeight w:val="300" w:hRule="atLeast"/>
        </w:trPr>
        <w:tc>
          <w:tcPr>
            <w:tcW w:w="10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0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因公出国（境）费</w:t>
            </w:r>
          </w:p>
        </w:tc>
        <w:tc>
          <w:tcPr>
            <w:tcW w:w="315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公务用车购置及运行费</w:t>
            </w:r>
          </w:p>
        </w:tc>
        <w:tc>
          <w:tcPr>
            <w:tcW w:w="105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公务接待费</w:t>
            </w:r>
          </w:p>
        </w:tc>
        <w:tc>
          <w:tcPr>
            <w:tcW w:w="105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05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因公出国（境）费</w:t>
            </w:r>
          </w:p>
        </w:tc>
        <w:tc>
          <w:tcPr>
            <w:tcW w:w="315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公务用车购置及运行 费</w:t>
            </w:r>
          </w:p>
        </w:tc>
        <w:tc>
          <w:tcPr>
            <w:tcW w:w="175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公务接待费</w:t>
            </w:r>
          </w:p>
        </w:tc>
      </w:tr>
      <w:tr>
        <w:tblPrEx>
          <w:tblLayout w:type="fixed"/>
          <w:tblCellMar>
            <w:top w:w="0" w:type="dxa"/>
            <w:left w:w="108" w:type="dxa"/>
            <w:bottom w:w="0" w:type="dxa"/>
            <w:right w:w="108" w:type="dxa"/>
          </w:tblCellMar>
        </w:tblPrEx>
        <w:trPr>
          <w:trHeight w:val="6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05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公务用车购置费</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公务用车运行费</w:t>
            </w:r>
          </w:p>
        </w:tc>
        <w:tc>
          <w:tcPr>
            <w:tcW w:w="105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05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05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公务用车购置费</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公务用车运行费</w:t>
            </w:r>
          </w:p>
        </w:tc>
        <w:tc>
          <w:tcPr>
            <w:tcW w:w="175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10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1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r>
      <w:tr>
        <w:tblPrEx>
          <w:tblLayout w:type="fixed"/>
          <w:tblCellMar>
            <w:top w:w="0" w:type="dxa"/>
            <w:left w:w="108" w:type="dxa"/>
            <w:bottom w:w="0" w:type="dxa"/>
            <w:right w:w="108" w:type="dxa"/>
          </w:tblCellMar>
        </w:tblPrEx>
        <w:trPr>
          <w:trHeight w:val="300" w:hRule="atLeast"/>
        </w:trPr>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0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0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0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0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0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0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0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600" w:hRule="atLeast"/>
        </w:trPr>
        <w:tc>
          <w:tcPr>
            <w:tcW w:w="13313" w:type="dxa"/>
            <w:gridSpan w:val="1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Times New Roman" w:hAnsi="Times New Roman" w:eastAsia="宋体" w:cs="Times New Roman"/>
                <w:kern w:val="0"/>
                <w:sz w:val="20"/>
                <w:szCs w:val="20"/>
                <w:lang w:val="en-US" w:eastAsia="zh-CN"/>
              </w:rPr>
              <w:t>2021年我单位无此项内容，本表无数据。</w:t>
            </w:r>
          </w:p>
        </w:tc>
      </w:tr>
    </w:tbl>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center"/>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政府性基金预算财政拨款收入支出决算表</w:t>
      </w:r>
    </w:p>
    <w:tbl>
      <w:tblPr>
        <w:tblStyle w:val="10"/>
        <w:tblW w:w="15020" w:type="dxa"/>
        <w:jc w:val="center"/>
        <w:tblInd w:w="0" w:type="dxa"/>
        <w:tblLayout w:type="fixed"/>
        <w:tblCellMar>
          <w:top w:w="0" w:type="dxa"/>
          <w:left w:w="108" w:type="dxa"/>
          <w:bottom w:w="0" w:type="dxa"/>
          <w:right w:w="108" w:type="dxa"/>
        </w:tblCellMar>
      </w:tblPr>
      <w:tblGrid>
        <w:gridCol w:w="340"/>
        <w:gridCol w:w="340"/>
        <w:gridCol w:w="340"/>
        <w:gridCol w:w="3920"/>
        <w:gridCol w:w="1680"/>
        <w:gridCol w:w="1680"/>
        <w:gridCol w:w="1680"/>
        <w:gridCol w:w="1680"/>
        <w:gridCol w:w="1680"/>
        <w:gridCol w:w="1680"/>
      </w:tblGrid>
      <w:tr>
        <w:tblPrEx>
          <w:tblLayout w:type="fixed"/>
          <w:tblCellMar>
            <w:top w:w="0" w:type="dxa"/>
            <w:left w:w="108" w:type="dxa"/>
            <w:bottom w:w="0" w:type="dxa"/>
            <w:right w:w="108" w:type="dxa"/>
          </w:tblCellMar>
        </w:tblPrEx>
        <w:trPr>
          <w:trHeight w:val="300" w:hRule="atLeast"/>
          <w:jc w:val="center"/>
        </w:trPr>
        <w:tc>
          <w:tcPr>
            <w:tcW w:w="3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3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3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392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68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公开08表</w:t>
            </w:r>
          </w:p>
        </w:tc>
      </w:tr>
      <w:tr>
        <w:tblPrEx>
          <w:tblLayout w:type="fixed"/>
          <w:tblCellMar>
            <w:top w:w="0" w:type="dxa"/>
            <w:left w:w="108" w:type="dxa"/>
            <w:bottom w:w="0" w:type="dxa"/>
            <w:right w:w="108" w:type="dxa"/>
          </w:tblCellMar>
        </w:tblPrEx>
        <w:trPr>
          <w:trHeight w:val="300" w:hRule="atLeast"/>
          <w:jc w:val="center"/>
        </w:trPr>
        <w:tc>
          <w:tcPr>
            <w:tcW w:w="4940" w:type="dxa"/>
            <w:gridSpan w:val="4"/>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lang w:val="en-US" w:eastAsia="zh-CN"/>
              </w:rPr>
            </w:pPr>
            <w:r>
              <w:rPr>
                <w:rFonts w:hint="default" w:ascii="Times New Roman" w:hAnsi="Times New Roman" w:eastAsia="宋体" w:cs="Times New Roman"/>
                <w:color w:val="000000"/>
                <w:kern w:val="0"/>
                <w:sz w:val="22"/>
              </w:rPr>
              <w:t>部门：湖北省商务厅</w:t>
            </w:r>
            <w:r>
              <w:rPr>
                <w:rFonts w:hint="eastAsia" w:ascii="Times New Roman" w:hAnsi="Times New Roman" w:eastAsia="宋体" w:cs="Times New Roman"/>
                <w:color w:val="000000"/>
                <w:kern w:val="0"/>
                <w:sz w:val="22"/>
                <w:lang w:val="en-US" w:eastAsia="zh-CN"/>
              </w:rPr>
              <w:t>信息中心</w:t>
            </w:r>
          </w:p>
        </w:tc>
        <w:tc>
          <w:tcPr>
            <w:tcW w:w="1680"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202</w:t>
            </w:r>
            <w:r>
              <w:rPr>
                <w:rFonts w:hint="eastAsia" w:ascii="Times New Roman" w:hAnsi="Times New Roman" w:eastAsia="宋体" w:cs="Times New Roman"/>
                <w:color w:val="000000"/>
                <w:kern w:val="0"/>
                <w:sz w:val="24"/>
                <w:szCs w:val="24"/>
              </w:rPr>
              <w:t>1</w:t>
            </w:r>
            <w:r>
              <w:rPr>
                <w:rFonts w:hint="default" w:ascii="Times New Roman" w:hAnsi="Times New Roman" w:eastAsia="宋体" w:cs="Times New Roman"/>
                <w:color w:val="000000"/>
                <w:kern w:val="0"/>
                <w:sz w:val="24"/>
                <w:szCs w:val="24"/>
              </w:rPr>
              <w:t>年度</w:t>
            </w:r>
          </w:p>
        </w:tc>
        <w:tc>
          <w:tcPr>
            <w:tcW w:w="1680"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680"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680"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680"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680"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金额单位：万元</w:t>
            </w:r>
          </w:p>
        </w:tc>
      </w:tr>
      <w:tr>
        <w:tblPrEx>
          <w:tblLayout w:type="fixed"/>
          <w:tblCellMar>
            <w:top w:w="0" w:type="dxa"/>
            <w:left w:w="108" w:type="dxa"/>
            <w:bottom w:w="0" w:type="dxa"/>
            <w:right w:w="108" w:type="dxa"/>
          </w:tblCellMar>
        </w:tblPrEx>
        <w:trPr>
          <w:trHeight w:val="300" w:hRule="atLeast"/>
          <w:jc w:val="center"/>
        </w:trPr>
        <w:tc>
          <w:tcPr>
            <w:tcW w:w="49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年末结转和结余</w:t>
            </w:r>
          </w:p>
        </w:tc>
      </w:tr>
      <w:tr>
        <w:tblPrEx>
          <w:tblLayout w:type="fixed"/>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392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00" w:hRule="atLeast"/>
          <w:jc w:val="center"/>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r>
      <w:tr>
        <w:tblPrEx>
          <w:tblLayout w:type="fixed"/>
          <w:tblCellMar>
            <w:top w:w="0" w:type="dxa"/>
            <w:left w:w="108" w:type="dxa"/>
            <w:bottom w:w="0" w:type="dxa"/>
            <w:right w:w="108" w:type="dxa"/>
          </w:tblCellMar>
        </w:tblPrEx>
        <w:trPr>
          <w:trHeight w:val="300" w:hRule="atLeast"/>
          <w:jc w:val="center"/>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r>
      <w:tr>
        <w:tblPrEx>
          <w:tblLayout w:type="fixed"/>
          <w:tblCellMar>
            <w:top w:w="0" w:type="dxa"/>
            <w:left w:w="108" w:type="dxa"/>
            <w:bottom w:w="0" w:type="dxa"/>
            <w:right w:w="108" w:type="dxa"/>
          </w:tblCellMar>
        </w:tblPrEx>
        <w:trPr>
          <w:trHeight w:val="300" w:hRule="atLeast"/>
          <w:jc w:val="center"/>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3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68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68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68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68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68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00" w:hRule="atLeast"/>
          <w:jc w:val="center"/>
        </w:trPr>
        <w:tc>
          <w:tcPr>
            <w:tcW w:w="15020" w:type="dxa"/>
            <w:gridSpan w:val="10"/>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rPr>
              <w:t>注：本表反映部门本年度政府性基金预算财政拨款收入、支出及结转和结余情况。</w:t>
            </w:r>
            <w:r>
              <w:rPr>
                <w:rFonts w:hint="eastAsia" w:ascii="Times New Roman" w:hAnsi="Times New Roman" w:eastAsia="宋体" w:cs="Times New Roman"/>
                <w:kern w:val="0"/>
                <w:sz w:val="20"/>
                <w:szCs w:val="20"/>
              </w:rPr>
              <w:t>2021年我</w:t>
            </w:r>
            <w:r>
              <w:rPr>
                <w:rFonts w:hint="eastAsia" w:ascii="Times New Roman" w:hAnsi="Times New Roman" w:eastAsia="宋体" w:cs="Times New Roman"/>
                <w:kern w:val="0"/>
                <w:sz w:val="20"/>
                <w:szCs w:val="20"/>
                <w:lang w:val="en-US" w:eastAsia="zh-CN"/>
              </w:rPr>
              <w:t>单位无此项内容，本表无数据。</w:t>
            </w:r>
          </w:p>
        </w:tc>
      </w:tr>
    </w:tbl>
    <w:p>
      <w:pPr>
        <w:spacing w:line="400" w:lineRule="exac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left"/>
        <w:rPr>
          <w:rFonts w:ascii="Times New Roman" w:hAnsi="Times New Roman" w:eastAsia="方正小标宋_GBK" w:cs="Times New Roman"/>
          <w:b/>
          <w:bCs/>
          <w:color w:val="000000"/>
          <w:kern w:val="0"/>
          <w:szCs w:val="18"/>
        </w:rPr>
      </w:pPr>
    </w:p>
    <w:p>
      <w:pPr>
        <w:spacing w:line="400" w:lineRule="exact"/>
        <w:jc w:val="center"/>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国有资本经营预算财政拨款支出决算表</w:t>
      </w:r>
    </w:p>
    <w:p>
      <w:pPr>
        <w:spacing w:line="400" w:lineRule="exact"/>
        <w:jc w:val="left"/>
        <w:rPr>
          <w:rFonts w:ascii="Times New Roman" w:hAnsi="Times New Roman" w:eastAsia="方正小标宋_GBK" w:cs="Times New Roman"/>
          <w:b/>
          <w:bCs/>
          <w:color w:val="000000"/>
          <w:kern w:val="0"/>
          <w:szCs w:val="18"/>
        </w:rPr>
      </w:pPr>
    </w:p>
    <w:tbl>
      <w:tblPr>
        <w:tblStyle w:val="10"/>
        <w:tblW w:w="13313" w:type="dxa"/>
        <w:tblInd w:w="0" w:type="dxa"/>
        <w:tblLayout w:type="fixed"/>
        <w:tblCellMar>
          <w:top w:w="0" w:type="dxa"/>
          <w:left w:w="108" w:type="dxa"/>
          <w:bottom w:w="0" w:type="dxa"/>
          <w:right w:w="108" w:type="dxa"/>
        </w:tblCellMar>
      </w:tblPr>
      <w:tblGrid>
        <w:gridCol w:w="3094"/>
        <w:gridCol w:w="359"/>
        <w:gridCol w:w="359"/>
        <w:gridCol w:w="4156"/>
        <w:gridCol w:w="1779"/>
        <w:gridCol w:w="1779"/>
        <w:gridCol w:w="1787"/>
      </w:tblGrid>
      <w:tr>
        <w:tblPrEx>
          <w:tblLayout w:type="fixed"/>
          <w:tblCellMar>
            <w:top w:w="0" w:type="dxa"/>
            <w:left w:w="108" w:type="dxa"/>
            <w:bottom w:w="0" w:type="dxa"/>
            <w:right w:w="108" w:type="dxa"/>
          </w:tblCellMar>
        </w:tblPrEx>
        <w:trPr>
          <w:trHeight w:val="300" w:hRule="atLeast"/>
        </w:trPr>
        <w:tc>
          <w:tcPr>
            <w:tcW w:w="30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35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35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415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77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77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6"/>
                <w:szCs w:val="16"/>
              </w:rPr>
            </w:pPr>
          </w:p>
        </w:tc>
        <w:tc>
          <w:tcPr>
            <w:tcW w:w="178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公开09表</w:t>
            </w:r>
          </w:p>
        </w:tc>
      </w:tr>
      <w:tr>
        <w:tblPrEx>
          <w:tblLayout w:type="fixed"/>
          <w:tblCellMar>
            <w:top w:w="0" w:type="dxa"/>
            <w:left w:w="108" w:type="dxa"/>
            <w:bottom w:w="0" w:type="dxa"/>
            <w:right w:w="108" w:type="dxa"/>
          </w:tblCellMar>
        </w:tblPrEx>
        <w:trPr>
          <w:trHeight w:val="300" w:hRule="atLeast"/>
        </w:trPr>
        <w:tc>
          <w:tcPr>
            <w:tcW w:w="3453" w:type="dxa"/>
            <w:gridSpan w:val="2"/>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部门：湖北省商务厅</w:t>
            </w:r>
            <w:r>
              <w:rPr>
                <w:rFonts w:hint="eastAsia" w:ascii="Times New Roman" w:hAnsi="Times New Roman" w:eastAsia="宋体" w:cs="Times New Roman"/>
                <w:color w:val="000000"/>
                <w:kern w:val="0"/>
                <w:sz w:val="22"/>
                <w:lang w:val="en-US" w:eastAsia="zh-CN"/>
              </w:rPr>
              <w:t>信息中心</w:t>
            </w:r>
          </w:p>
        </w:tc>
        <w:tc>
          <w:tcPr>
            <w:tcW w:w="359"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4156"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2021年度</w:t>
            </w:r>
          </w:p>
        </w:tc>
        <w:tc>
          <w:tcPr>
            <w:tcW w:w="1779"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779"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787" w:type="dxa"/>
            <w:tcBorders>
              <w:top w:val="nil"/>
              <w:left w:val="nil"/>
              <w:bottom w:val="single" w:color="000000" w:sz="4" w:space="0"/>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金额单位：万元</w:t>
            </w:r>
          </w:p>
        </w:tc>
      </w:tr>
      <w:tr>
        <w:tblPrEx>
          <w:tblLayout w:type="fixed"/>
          <w:tblCellMar>
            <w:top w:w="0" w:type="dxa"/>
            <w:left w:w="108" w:type="dxa"/>
            <w:bottom w:w="0" w:type="dxa"/>
            <w:right w:w="108" w:type="dxa"/>
          </w:tblCellMar>
        </w:tblPrEx>
        <w:trPr>
          <w:trHeight w:val="300" w:hRule="atLeast"/>
        </w:trPr>
        <w:tc>
          <w:tcPr>
            <w:tcW w:w="79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w:t>
            </w:r>
          </w:p>
        </w:tc>
        <w:tc>
          <w:tcPr>
            <w:tcW w:w="534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本年支出</w:t>
            </w:r>
          </w:p>
        </w:tc>
      </w:tr>
      <w:tr>
        <w:tblPrEx>
          <w:tblLayout w:type="fixed"/>
          <w:tblCellMar>
            <w:top w:w="0" w:type="dxa"/>
            <w:left w:w="108" w:type="dxa"/>
            <w:bottom w:w="0" w:type="dxa"/>
            <w:right w:w="108" w:type="dxa"/>
          </w:tblCellMar>
        </w:tblPrEx>
        <w:trPr>
          <w:trHeight w:val="312" w:hRule="atLeast"/>
        </w:trPr>
        <w:tc>
          <w:tcPr>
            <w:tcW w:w="38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功能分类科目编码</w:t>
            </w:r>
          </w:p>
        </w:tc>
        <w:tc>
          <w:tcPr>
            <w:tcW w:w="415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科目名称</w:t>
            </w:r>
          </w:p>
        </w:tc>
        <w:tc>
          <w:tcPr>
            <w:tcW w:w="177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77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基本支出</w:t>
            </w:r>
          </w:p>
        </w:tc>
        <w:tc>
          <w:tcPr>
            <w:tcW w:w="178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w:t>
            </w:r>
          </w:p>
        </w:tc>
      </w:tr>
      <w:tr>
        <w:tblPrEx>
          <w:tblLayout w:type="fixed"/>
          <w:tblCellMar>
            <w:top w:w="0" w:type="dxa"/>
            <w:left w:w="108" w:type="dxa"/>
            <w:bottom w:w="0" w:type="dxa"/>
            <w:right w:w="108" w:type="dxa"/>
          </w:tblCellMar>
        </w:tblPrEx>
        <w:trPr>
          <w:trHeight w:val="312" w:hRule="atLeast"/>
        </w:trPr>
        <w:tc>
          <w:tcPr>
            <w:tcW w:w="38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415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77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77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78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12" w:hRule="atLeast"/>
        </w:trPr>
        <w:tc>
          <w:tcPr>
            <w:tcW w:w="38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415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77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77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c>
          <w:tcPr>
            <w:tcW w:w="178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00" w:hRule="atLeast"/>
        </w:trPr>
        <w:tc>
          <w:tcPr>
            <w:tcW w:w="79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栏次</w:t>
            </w: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7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r>
      <w:tr>
        <w:tblPrEx>
          <w:tblLayout w:type="fixed"/>
          <w:tblCellMar>
            <w:top w:w="0" w:type="dxa"/>
            <w:left w:w="108" w:type="dxa"/>
            <w:bottom w:w="0" w:type="dxa"/>
            <w:right w:w="108" w:type="dxa"/>
          </w:tblCellMar>
        </w:tblPrEx>
        <w:trPr>
          <w:trHeight w:val="300" w:hRule="atLeast"/>
        </w:trPr>
        <w:tc>
          <w:tcPr>
            <w:tcW w:w="79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7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r>
      <w:tr>
        <w:tblPrEx>
          <w:tblLayout w:type="fixed"/>
          <w:tblCellMar>
            <w:top w:w="0" w:type="dxa"/>
            <w:left w:w="108" w:type="dxa"/>
            <w:bottom w:w="0" w:type="dxa"/>
            <w:right w:w="108" w:type="dxa"/>
          </w:tblCellMar>
        </w:tblPrEx>
        <w:trPr>
          <w:trHeight w:val="300" w:hRule="atLeast"/>
        </w:trPr>
        <w:tc>
          <w:tcPr>
            <w:tcW w:w="3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223</w:t>
            </w:r>
          </w:p>
        </w:tc>
        <w:tc>
          <w:tcPr>
            <w:tcW w:w="41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国有资本经营预算支出</w:t>
            </w: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7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r>
      <w:tr>
        <w:tblPrEx>
          <w:tblLayout w:type="fixed"/>
          <w:tblCellMar>
            <w:top w:w="0" w:type="dxa"/>
            <w:left w:w="108" w:type="dxa"/>
            <w:bottom w:w="0" w:type="dxa"/>
            <w:right w:w="108" w:type="dxa"/>
          </w:tblCellMar>
        </w:tblPrEx>
        <w:trPr>
          <w:trHeight w:val="300" w:hRule="atLeast"/>
        </w:trPr>
        <w:tc>
          <w:tcPr>
            <w:tcW w:w="3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22301</w:t>
            </w:r>
          </w:p>
        </w:tc>
        <w:tc>
          <w:tcPr>
            <w:tcW w:w="41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解决历史遗留问题及改革成本支出</w:t>
            </w: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c>
          <w:tcPr>
            <w:tcW w:w="17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b/>
                <w:bCs/>
                <w:kern w:val="0"/>
                <w:sz w:val="20"/>
                <w:szCs w:val="20"/>
              </w:rPr>
            </w:pPr>
          </w:p>
        </w:tc>
      </w:tr>
      <w:tr>
        <w:tblPrEx>
          <w:tblLayout w:type="fixed"/>
          <w:tblCellMar>
            <w:top w:w="0" w:type="dxa"/>
            <w:left w:w="108" w:type="dxa"/>
            <w:bottom w:w="0" w:type="dxa"/>
            <w:right w:w="108" w:type="dxa"/>
          </w:tblCellMar>
        </w:tblPrEx>
        <w:trPr>
          <w:trHeight w:val="300" w:hRule="atLeast"/>
        </w:trPr>
        <w:tc>
          <w:tcPr>
            <w:tcW w:w="3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2230108</w:t>
            </w:r>
          </w:p>
        </w:tc>
        <w:tc>
          <w:tcPr>
            <w:tcW w:w="41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离休干部医药费补助支出</w:t>
            </w: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c>
          <w:tcPr>
            <w:tcW w:w="178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00" w:hRule="atLeast"/>
        </w:trPr>
        <w:tc>
          <w:tcPr>
            <w:tcW w:w="13313" w:type="dxa"/>
            <w:gridSpan w:val="7"/>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rPr>
              <w:t>注：本表反映部门本年度国有资本经营预算财政拨款支出情况。</w:t>
            </w:r>
            <w:r>
              <w:rPr>
                <w:rFonts w:hint="eastAsia" w:ascii="Times New Roman" w:hAnsi="Times New Roman" w:eastAsia="宋体" w:cs="Times New Roman"/>
                <w:kern w:val="0"/>
                <w:sz w:val="20"/>
                <w:szCs w:val="20"/>
                <w:lang w:val="en-US" w:eastAsia="zh-CN"/>
              </w:rPr>
              <w:t>2021年我单位无此项内容，本表无数据。</w:t>
            </w:r>
          </w:p>
        </w:tc>
      </w:tr>
    </w:tbl>
    <w:p>
      <w:pPr>
        <w:spacing w:line="400" w:lineRule="exact"/>
        <w:jc w:val="left"/>
        <w:rPr>
          <w:rFonts w:ascii="Times New Roman" w:hAnsi="Times New Roman" w:eastAsia="方正小标宋_GBK" w:cs="Times New Roman"/>
          <w:b/>
          <w:bCs/>
          <w:color w:val="000000"/>
          <w:kern w:val="0"/>
          <w:szCs w:val="18"/>
        </w:rPr>
      </w:pPr>
    </w:p>
    <w:p>
      <w:pPr>
        <w:rPr>
          <w:rFonts w:ascii="Times New Roman" w:hAnsi="Times New Roman" w:eastAsia="楷体_GB2312" w:cs="Times New Roman"/>
          <w:sz w:val="18"/>
        </w:rPr>
      </w:pPr>
    </w:p>
    <w:p>
      <w:pPr>
        <w:rPr>
          <w:rFonts w:ascii="Times New Roman" w:hAnsi="Times New Roman" w:eastAsia="楷体_GB2312" w:cs="Times New Roman"/>
          <w:sz w:val="18"/>
        </w:rPr>
      </w:pPr>
    </w:p>
    <w:p>
      <w:pPr>
        <w:rPr>
          <w:rFonts w:ascii="Times New Roman" w:hAnsi="Times New Roman" w:eastAsia="楷体_GB2312" w:cs="Times New Roman"/>
          <w:sz w:val="18"/>
        </w:rPr>
        <w:sectPr>
          <w:pgSz w:w="16839" w:h="11907" w:orient="landscape"/>
          <w:pgMar w:top="1531" w:right="2041" w:bottom="1531" w:left="1701" w:header="851" w:footer="1031" w:gutter="0"/>
          <w:pgNumType w:start="1"/>
          <w:cols w:space="425" w:num="1"/>
          <w:docGrid w:type="lines" w:linePitch="312" w:charSpace="0"/>
        </w:sectPr>
      </w:pPr>
    </w:p>
    <w:p>
      <w:pPr>
        <w:spacing w:line="600" w:lineRule="exact"/>
        <w:ind w:firstLine="3524" w:firstLineChars="800"/>
        <w:jc w:val="both"/>
        <w:rPr>
          <w:rFonts w:ascii="Times New Roman" w:hAnsi="Times New Roman" w:eastAsia="华文中宋" w:cs="Times New Roman"/>
          <w:b/>
          <w:sz w:val="44"/>
          <w:szCs w:val="44"/>
        </w:rPr>
      </w:pPr>
      <w:r>
        <w:rPr>
          <w:rFonts w:ascii="Times New Roman" w:hAnsi="Times New Roman" w:eastAsia="华文中宋" w:cs="Times New Roman"/>
          <w:b/>
          <w:sz w:val="44"/>
          <w:szCs w:val="44"/>
        </w:rPr>
        <w:t>第三部分</w:t>
      </w:r>
    </w:p>
    <w:p>
      <w:pPr>
        <w:spacing w:line="600" w:lineRule="exact"/>
        <w:jc w:val="center"/>
        <w:rPr>
          <w:rFonts w:hint="eastAsia" w:ascii="Times New Roman" w:hAnsi="Times New Roman" w:eastAsia="华文中宋" w:cs="Times New Roman"/>
          <w:b/>
          <w:sz w:val="44"/>
          <w:szCs w:val="44"/>
          <w:lang w:val="en-US" w:eastAsia="zh-CN"/>
        </w:rPr>
      </w:pPr>
      <w:r>
        <w:rPr>
          <w:rFonts w:ascii="Times New Roman" w:hAnsi="Times New Roman" w:eastAsia="华文中宋" w:cs="Times New Roman"/>
          <w:b/>
          <w:sz w:val="44"/>
          <w:szCs w:val="44"/>
        </w:rPr>
        <w:t>湖北省商务厅</w:t>
      </w:r>
      <w:r>
        <w:rPr>
          <w:rFonts w:hint="eastAsia" w:ascii="Times New Roman" w:hAnsi="Times New Roman" w:eastAsia="华文中宋" w:cs="Times New Roman"/>
          <w:b/>
          <w:sz w:val="44"/>
          <w:szCs w:val="44"/>
          <w:lang w:val="en-US" w:eastAsia="zh-CN"/>
        </w:rPr>
        <w:t>信息中心</w:t>
      </w:r>
    </w:p>
    <w:p>
      <w:pPr>
        <w:spacing w:line="60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202</w:t>
      </w:r>
      <w:r>
        <w:rPr>
          <w:rFonts w:hint="eastAsia" w:ascii="Times New Roman" w:hAnsi="Times New Roman" w:eastAsia="华文中宋" w:cs="Times New Roman"/>
          <w:b/>
          <w:sz w:val="44"/>
          <w:szCs w:val="44"/>
          <w:lang w:val="en-US" w:eastAsia="zh-CN"/>
        </w:rPr>
        <w:t>1</w:t>
      </w:r>
      <w:r>
        <w:rPr>
          <w:rFonts w:ascii="Times New Roman" w:hAnsi="Times New Roman" w:eastAsia="华文中宋" w:cs="Times New Roman"/>
          <w:b/>
          <w:sz w:val="44"/>
          <w:szCs w:val="44"/>
        </w:rPr>
        <w:t>年度</w:t>
      </w:r>
      <w:r>
        <w:rPr>
          <w:rFonts w:hint="eastAsia" w:ascii="Times New Roman" w:hAnsi="Times New Roman" w:eastAsia="华文中宋" w:cs="Times New Roman"/>
          <w:b/>
          <w:sz w:val="44"/>
          <w:szCs w:val="44"/>
          <w:lang w:val="en-US" w:eastAsia="zh-CN"/>
        </w:rPr>
        <w:t>单位</w:t>
      </w:r>
      <w:r>
        <w:rPr>
          <w:rFonts w:ascii="Times New Roman" w:hAnsi="Times New Roman" w:eastAsia="华文中宋" w:cs="Times New Roman"/>
          <w:b/>
          <w:sz w:val="44"/>
          <w:szCs w:val="44"/>
        </w:rPr>
        <w:t>决算情况说明</w:t>
      </w:r>
    </w:p>
    <w:p>
      <w:pPr>
        <w:spacing w:line="600" w:lineRule="exact"/>
        <w:jc w:val="center"/>
        <w:rPr>
          <w:rFonts w:ascii="Times New Roman" w:hAnsi="Times New Roman" w:eastAsia="华文中宋"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按照决算管理有关规定，商务厅</w:t>
      </w:r>
      <w:r>
        <w:rPr>
          <w:rFonts w:hint="eastAsia" w:ascii="Times New Roman" w:hAnsi="Times New Roman" w:eastAsia="仿宋_GB2312" w:cs="Times New Roman"/>
          <w:sz w:val="32"/>
          <w:szCs w:val="32"/>
          <w:lang w:val="en-US" w:eastAsia="zh-CN"/>
        </w:rPr>
        <w:t>信息中心</w:t>
      </w:r>
      <w:r>
        <w:rPr>
          <w:rFonts w:ascii="Times New Roman" w:hAnsi="Times New Roman" w:eastAsia="仿宋_GB2312" w:cs="Times New Roman"/>
          <w:sz w:val="32"/>
          <w:szCs w:val="32"/>
        </w:rPr>
        <w:t>的所有收入和支出均纳入部门决算管理。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一、收入支出决算总体情况说明</w:t>
      </w:r>
    </w:p>
    <w:p>
      <w:pPr>
        <w:keepNext w:val="0"/>
        <w:keepLines w:val="0"/>
        <w:widowControl/>
        <w:suppressLineNumbers w:val="0"/>
        <w:spacing w:before="0" w:beforeAutospacing="0" w:after="0" w:afterAutospacing="0" w:line="517" w:lineRule="exact"/>
        <w:ind w:left="0" w:right="146" w:firstLine="620" w:firstLineChars="200"/>
        <w:jc w:val="both"/>
        <w:rPr>
          <w:rFonts w:hint="eastAsia" w:ascii="仿宋" w:hAnsi="仿宋" w:eastAsia="仿宋" w:cs="Times New Roman"/>
          <w:kern w:val="0"/>
          <w:sz w:val="20"/>
          <w:szCs w:val="20"/>
          <w:lang w:val="en-US"/>
        </w:rPr>
      </w:pPr>
      <w:r>
        <w:rPr>
          <w:rFonts w:hint="eastAsia" w:ascii="仿宋" w:hAnsi="仿宋" w:eastAsia="仿宋" w:cs="Times New Roman"/>
          <w:kern w:val="0"/>
          <w:sz w:val="31"/>
          <w:szCs w:val="31"/>
          <w:lang w:val="en-US" w:eastAsia="zh-CN" w:bidi="ar"/>
        </w:rPr>
        <w:t>2021年度收入239.12 万元，其中：一般公共预算财政拨款收入229.49 万元；其他收入 0.02万元；年初结转和结余 9.61万元。</w:t>
      </w:r>
    </w:p>
    <w:p>
      <w:pPr>
        <w:keepNext w:val="0"/>
        <w:keepLines w:val="0"/>
        <w:widowControl/>
        <w:suppressLineNumbers w:val="0"/>
        <w:spacing w:before="0" w:beforeAutospacing="0" w:after="0" w:afterAutospacing="0" w:line="211"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line="390" w:lineRule="exact"/>
        <w:ind w:left="0" w:right="0" w:firstLine="640" w:firstLineChars="200"/>
        <w:jc w:val="left"/>
        <w:rPr>
          <w:rFonts w:hint="eastAsia" w:ascii="仿宋" w:hAnsi="仿宋" w:eastAsia="仿宋" w:cs="Times New Roman"/>
          <w:kern w:val="0"/>
          <w:sz w:val="20"/>
          <w:szCs w:val="20"/>
          <w:lang w:val="en-US"/>
        </w:rPr>
      </w:pPr>
      <w:r>
        <w:rPr>
          <w:rFonts w:hint="eastAsia" w:ascii="仿宋" w:hAnsi="仿宋" w:eastAsia="仿宋" w:cs="Times New Roman"/>
          <w:kern w:val="0"/>
          <w:sz w:val="32"/>
          <w:szCs w:val="32"/>
          <w:lang w:val="en-US" w:eastAsia="zh-CN" w:bidi="ar"/>
        </w:rPr>
        <w:t>2021 年度支出239.12万元，其中：一般公共服务支出</w:t>
      </w:r>
    </w:p>
    <w:p>
      <w:pPr>
        <w:keepNext w:val="0"/>
        <w:keepLines w:val="0"/>
        <w:widowControl/>
        <w:suppressLineNumbers w:val="0"/>
        <w:spacing w:before="0" w:beforeAutospacing="0" w:after="0" w:afterAutospacing="0" w:line="211"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215.10万元，社会保障和就业支出20.35万元，年末结转和结</w:t>
      </w: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kern w:val="0"/>
          <w:sz w:val="32"/>
          <w:szCs w:val="32"/>
          <w:lang w:val="en-US" w:eastAsia="zh-CN" w:bidi="ar"/>
        </w:rPr>
      </w:pP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32"/>
          <w:szCs w:val="32"/>
          <w:lang w:val="en-US" w:eastAsia="zh-CN" w:bidi="ar"/>
        </w:rPr>
        <w:t>余3.67 万元。</w:t>
      </w:r>
    </w:p>
    <w:p>
      <w:pPr>
        <w:keepNext w:val="0"/>
        <w:keepLines w:val="0"/>
        <w:widowControl/>
        <w:suppressLineNumbers w:val="0"/>
        <w:spacing w:before="0" w:beforeAutospacing="0" w:after="0" w:afterAutospacing="0" w:line="249"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spacing w:line="600" w:lineRule="exact"/>
        <w:ind w:firstLine="640" w:firstLineChars="200"/>
        <w:rPr>
          <w:rFonts w:hint="eastAsia"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与2020 年度收支总额291.09万元相比，2021度收支总额减少 51.97 万元，减幅17.85%，主要原因为人员经费较上年减少。</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二、收入决算情况说明</w:t>
      </w:r>
    </w:p>
    <w:p>
      <w:pPr>
        <w:keepNext w:val="0"/>
        <w:keepLines w:val="0"/>
        <w:widowControl/>
        <w:suppressLineNumbers w:val="0"/>
        <w:spacing w:before="0" w:beforeAutospacing="0" w:after="0" w:afterAutospacing="0" w:line="378" w:lineRule="exact"/>
        <w:ind w:left="0" w:right="0" w:firstLine="620"/>
        <w:jc w:val="left"/>
        <w:rPr>
          <w:rFonts w:hint="eastAsia" w:ascii="仿宋" w:hAnsi="仿宋" w:eastAsia="仿宋" w:cs="Times New Roman"/>
          <w:kern w:val="0"/>
          <w:sz w:val="31"/>
          <w:szCs w:val="31"/>
          <w:lang w:val="en-US" w:eastAsia="zh-CN" w:bidi="ar"/>
        </w:rPr>
      </w:pPr>
    </w:p>
    <w:p>
      <w:pPr>
        <w:keepNext w:val="0"/>
        <w:keepLines w:val="0"/>
        <w:widowControl/>
        <w:suppressLineNumbers w:val="0"/>
        <w:spacing w:before="0" w:beforeAutospacing="0" w:after="0" w:afterAutospacing="0" w:line="378" w:lineRule="exact"/>
        <w:ind w:left="0" w:right="0" w:firstLine="620"/>
        <w:jc w:val="left"/>
        <w:rPr>
          <w:rFonts w:hint="eastAsia" w:ascii="仿宋" w:hAnsi="仿宋" w:eastAsia="仿宋" w:cs="Times New Roman"/>
          <w:kern w:val="0"/>
          <w:sz w:val="20"/>
          <w:szCs w:val="20"/>
          <w:lang w:val="en-US"/>
        </w:rPr>
      </w:pPr>
      <w:r>
        <w:rPr>
          <w:rFonts w:hint="eastAsia" w:ascii="仿宋" w:hAnsi="仿宋" w:eastAsia="仿宋" w:cs="Times New Roman"/>
          <w:kern w:val="0"/>
          <w:sz w:val="31"/>
          <w:szCs w:val="31"/>
          <w:lang w:val="en-US" w:eastAsia="zh-CN" w:bidi="ar"/>
        </w:rPr>
        <w:t>本单位 2021 年收入合计 229.51万元，其中：一般公共预</w:t>
      </w:r>
    </w:p>
    <w:p>
      <w:pPr>
        <w:keepNext w:val="0"/>
        <w:keepLines w:val="0"/>
        <w:widowControl/>
        <w:suppressLineNumbers w:val="0"/>
        <w:spacing w:before="0" w:beforeAutospacing="0" w:after="0" w:afterAutospacing="0" w:line="200"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line="516" w:lineRule="exact"/>
        <w:ind w:left="0" w:right="146"/>
        <w:jc w:val="both"/>
        <w:rPr>
          <w:rFonts w:hint="eastAsia"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算财政拨款收入 229.49万元，占收入总额的 99.99%；其他</w:t>
      </w:r>
    </w:p>
    <w:p>
      <w:pPr>
        <w:keepNext w:val="0"/>
        <w:keepLines w:val="0"/>
        <w:widowControl/>
        <w:suppressLineNumbers w:val="0"/>
        <w:spacing w:before="0" w:beforeAutospacing="0" w:after="0" w:afterAutospacing="0" w:line="516" w:lineRule="exact"/>
        <w:ind w:left="0" w:right="146"/>
        <w:jc w:val="both"/>
        <w:rPr>
          <w:rFonts w:hint="eastAsia" w:ascii="仿宋" w:hAnsi="仿宋" w:eastAsia="仿宋" w:cs="Times New Roman"/>
          <w:kern w:val="0"/>
          <w:sz w:val="20"/>
          <w:szCs w:val="20"/>
          <w:lang w:val="en-US"/>
        </w:rPr>
      </w:pPr>
      <w:r>
        <w:rPr>
          <w:rFonts w:hint="eastAsia" w:ascii="仿宋" w:hAnsi="仿宋" w:eastAsia="仿宋" w:cs="Times New Roman"/>
          <w:kern w:val="0"/>
          <w:sz w:val="32"/>
          <w:szCs w:val="32"/>
          <w:lang w:val="en-US" w:eastAsia="zh-CN" w:bidi="ar"/>
        </w:rPr>
        <w:t>收入 0.02万元，占收入总额的 0.01%。</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三、支出决算情况说明</w:t>
      </w:r>
    </w:p>
    <w:p>
      <w:pPr>
        <w:keepNext w:val="0"/>
        <w:keepLines w:val="0"/>
        <w:widowControl/>
        <w:suppressLineNumbers w:val="0"/>
        <w:spacing w:before="0" w:beforeAutospacing="0" w:after="0" w:afterAutospacing="0" w:line="378" w:lineRule="exact"/>
        <w:ind w:left="0" w:right="0" w:firstLine="620" w:firstLineChars="200"/>
        <w:jc w:val="left"/>
        <w:rPr>
          <w:rFonts w:hint="eastAsia" w:ascii="仿宋" w:hAnsi="仿宋" w:eastAsia="仿宋" w:cs="Times New Roman"/>
          <w:kern w:val="0"/>
          <w:sz w:val="31"/>
          <w:szCs w:val="31"/>
          <w:lang w:val="en-US" w:eastAsia="zh-CN" w:bidi="ar"/>
        </w:rPr>
      </w:pPr>
    </w:p>
    <w:p>
      <w:pPr>
        <w:keepNext w:val="0"/>
        <w:keepLines w:val="0"/>
        <w:widowControl/>
        <w:suppressLineNumbers w:val="0"/>
        <w:spacing w:before="0" w:beforeAutospacing="0" w:after="0" w:afterAutospacing="0" w:line="378" w:lineRule="exact"/>
        <w:ind w:left="0" w:right="0" w:firstLine="620" w:firstLineChars="200"/>
        <w:jc w:val="left"/>
        <w:rPr>
          <w:rFonts w:hint="eastAsia" w:ascii="仿宋" w:hAnsi="仿宋" w:eastAsia="仿宋" w:cs="Times New Roman"/>
          <w:kern w:val="0"/>
          <w:sz w:val="20"/>
          <w:szCs w:val="20"/>
          <w:lang w:val="en-US"/>
        </w:rPr>
      </w:pPr>
      <w:r>
        <w:rPr>
          <w:rFonts w:hint="eastAsia" w:ascii="仿宋" w:hAnsi="仿宋" w:eastAsia="仿宋" w:cs="Times New Roman"/>
          <w:kern w:val="0"/>
          <w:sz w:val="31"/>
          <w:szCs w:val="31"/>
          <w:lang w:val="en-US" w:eastAsia="zh-CN" w:bidi="ar"/>
        </w:rPr>
        <w:t>本单位 2021 年支出合计 235.45万元，其中：基本支</w:t>
      </w:r>
    </w:p>
    <w:p>
      <w:pPr>
        <w:keepNext w:val="0"/>
        <w:keepLines w:val="0"/>
        <w:widowControl/>
        <w:suppressLineNumbers w:val="0"/>
        <w:spacing w:before="0" w:beforeAutospacing="0" w:after="0" w:afterAutospacing="0" w:line="211"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32"/>
          <w:szCs w:val="32"/>
          <w:lang w:val="en-US" w:eastAsia="zh-CN" w:bidi="ar"/>
        </w:rPr>
        <w:t>出176.05万元，占支出总额的74.77%；项目支出 59.4万元，</w:t>
      </w: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kern w:val="0"/>
          <w:sz w:val="32"/>
          <w:szCs w:val="32"/>
          <w:lang w:val="en-US" w:eastAsia="zh-CN" w:bidi="ar"/>
        </w:rPr>
      </w:pPr>
    </w:p>
    <w:p>
      <w:pPr>
        <w:keepNext w:val="0"/>
        <w:keepLines w:val="0"/>
        <w:widowControl/>
        <w:suppressLineNumbers w:val="0"/>
        <w:spacing w:before="0" w:beforeAutospacing="0" w:after="0" w:afterAutospacing="0" w:line="390" w:lineRule="exact"/>
        <w:ind w:left="0" w:right="0"/>
        <w:jc w:val="left"/>
        <w:rPr>
          <w:rFonts w:ascii="Times New Roman" w:hAnsi="Times New Roman" w:eastAsia="仿宋_GB2312" w:cs="Times New Roman"/>
          <w:sz w:val="32"/>
          <w:szCs w:val="32"/>
        </w:rPr>
      </w:pPr>
      <w:r>
        <w:rPr>
          <w:rFonts w:hint="eastAsia" w:ascii="仿宋" w:hAnsi="仿宋" w:eastAsia="仿宋" w:cs="Times New Roman"/>
          <w:kern w:val="0"/>
          <w:sz w:val="32"/>
          <w:szCs w:val="32"/>
          <w:lang w:val="en-US" w:eastAsia="zh-CN" w:bidi="ar"/>
        </w:rPr>
        <w:t>占支出总额的25.23%。</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四、财政拨款收入支出决算总体情况说明</w:t>
      </w:r>
    </w:p>
    <w:p>
      <w:pPr>
        <w:spacing w:line="600" w:lineRule="exact"/>
        <w:ind w:firstLine="620" w:firstLineChars="200"/>
        <w:rPr>
          <w:rFonts w:hint="default" w:ascii="Times New Roman" w:hAnsi="Times New Roman" w:eastAsia="仿宋_GB2312" w:cs="Times New Roman"/>
          <w:sz w:val="32"/>
          <w:szCs w:val="32"/>
          <w:lang w:val="en-US"/>
        </w:rPr>
      </w:pPr>
      <w:r>
        <w:rPr>
          <w:rFonts w:hint="eastAsia" w:ascii="仿宋" w:hAnsi="仿宋" w:eastAsia="仿宋" w:cs="Times New Roman"/>
          <w:kern w:val="0"/>
          <w:sz w:val="31"/>
          <w:szCs w:val="31"/>
          <w:lang w:val="en-US" w:eastAsia="zh-CN" w:bidi="ar"/>
        </w:rPr>
        <w:t>本单位 2021 年财政拨款收、支总决算229.49万元。与 2020年相比，财政拨款收、支总计各减少17.05 万元，减幅6.92%。主要原因是人员经费减少。</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五、一般公共预算财政拨款支出决算情况说明</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（一）一般公共财政拨款支出决算总体情况</w:t>
      </w:r>
    </w:p>
    <w:p>
      <w:pPr>
        <w:keepNext w:val="0"/>
        <w:keepLines w:val="0"/>
        <w:widowControl/>
        <w:suppressLineNumbers w:val="0"/>
        <w:spacing w:before="0" w:beforeAutospacing="0" w:after="0" w:afterAutospacing="0" w:line="537" w:lineRule="exact"/>
        <w:ind w:left="0" w:right="146" w:firstLine="600" w:firstLineChars="200"/>
        <w:jc w:val="both"/>
        <w:rPr>
          <w:rFonts w:hint="eastAsia" w:ascii="仿宋" w:hAnsi="仿宋" w:eastAsia="仿宋" w:cs="Times New Roman"/>
          <w:kern w:val="0"/>
          <w:sz w:val="20"/>
          <w:szCs w:val="20"/>
          <w:lang w:val="en-US"/>
        </w:rPr>
      </w:pPr>
      <w:r>
        <w:rPr>
          <w:rFonts w:hint="eastAsia" w:ascii="仿宋" w:hAnsi="仿宋" w:eastAsia="仿宋" w:cs="Times New Roman"/>
          <w:kern w:val="0"/>
          <w:sz w:val="30"/>
          <w:szCs w:val="30"/>
          <w:lang w:val="en-US" w:eastAsia="zh-CN" w:bidi="ar"/>
        </w:rPr>
        <w:t>省商务厅信息中心 2021年一般公共预算财政拨款支出总额 229.49万元，其中：基本支出 170.09万元，项目支出59.4 万元。年初预算 273.84 万元，其中：基本支出 207.84万元，项目支出 66 万元。财政拨款支出较年初预算减少44.35万元，</w:t>
      </w:r>
    </w:p>
    <w:p>
      <w:pPr>
        <w:keepNext w:val="0"/>
        <w:keepLines w:val="0"/>
        <w:widowControl/>
        <w:suppressLineNumbers w:val="0"/>
        <w:spacing w:before="0" w:beforeAutospacing="0" w:after="0" w:afterAutospacing="0" w:line="216"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line="366" w:lineRule="exact"/>
        <w:ind w:left="0" w:right="0" w:firstLine="640" w:firstLineChars="200"/>
        <w:jc w:val="left"/>
        <w:rPr>
          <w:rFonts w:ascii="Times New Roman" w:hAnsi="Times New Roman" w:eastAsia="仿宋_GB2312" w:cs="Times New Roman"/>
          <w:color w:val="FF0000"/>
          <w:sz w:val="32"/>
          <w:szCs w:val="32"/>
          <w:highlight w:val="none"/>
        </w:rPr>
      </w:pPr>
      <w:r>
        <w:rPr>
          <w:rFonts w:hint="eastAsia" w:ascii="仿宋" w:hAnsi="仿宋" w:eastAsia="仿宋" w:cs="Times New Roman"/>
          <w:color w:val="000000" w:themeColor="text1"/>
          <w:kern w:val="0"/>
          <w:sz w:val="32"/>
          <w:szCs w:val="32"/>
          <w:highlight w:val="none"/>
          <w:lang w:val="en-US" w:eastAsia="zh-CN" w:bidi="ar"/>
          <w14:textFill>
            <w14:solidFill>
              <w14:schemeClr w14:val="tx1"/>
            </w14:solidFill>
          </w14:textFill>
        </w:rPr>
        <w:t>主要原因：一是财政压减项目资金；二是人员变动，基本支出减少。</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（二）一般公共预算财政拨款支出决算具体情况</w:t>
      </w:r>
    </w:p>
    <w:p>
      <w:pPr>
        <w:keepNext w:val="0"/>
        <w:keepLines w:val="0"/>
        <w:widowControl/>
        <w:suppressLineNumbers w:val="0"/>
        <w:spacing w:before="0" w:beforeAutospacing="0" w:after="0" w:afterAutospacing="0" w:line="378" w:lineRule="exact"/>
        <w:ind w:left="0" w:right="0"/>
        <w:jc w:val="left"/>
        <w:rPr>
          <w:rFonts w:hint="eastAsia" w:ascii="仿宋" w:hAnsi="仿宋" w:eastAsia="仿宋" w:cs="Times New Roman"/>
          <w:kern w:val="0"/>
          <w:sz w:val="31"/>
          <w:szCs w:val="31"/>
          <w:lang w:val="en-US" w:eastAsia="zh-CN" w:bidi="ar"/>
        </w:rPr>
      </w:pPr>
    </w:p>
    <w:p>
      <w:pPr>
        <w:keepNext w:val="0"/>
        <w:keepLines w:val="0"/>
        <w:widowControl/>
        <w:suppressLineNumbers w:val="0"/>
        <w:spacing w:before="0" w:beforeAutospacing="0" w:after="0" w:afterAutospacing="0" w:line="378" w:lineRule="exact"/>
        <w:ind w:left="0" w:right="0"/>
        <w:jc w:val="left"/>
        <w:rPr>
          <w:rFonts w:hint="eastAsia" w:ascii="仿宋" w:hAnsi="仿宋" w:eastAsia="仿宋" w:cs="Times New Roman"/>
          <w:color w:val="000000" w:themeColor="text1"/>
          <w:kern w:val="0"/>
          <w:sz w:val="20"/>
          <w:szCs w:val="20"/>
          <w:lang w:val="en-US"/>
          <w14:textFill>
            <w14:solidFill>
              <w14:schemeClr w14:val="tx1"/>
            </w14:solidFill>
          </w14:textFill>
        </w:rPr>
      </w:pPr>
      <w:r>
        <w:rPr>
          <w:rFonts w:hint="eastAsia" w:ascii="仿宋" w:hAnsi="仿宋" w:eastAsia="仿宋" w:cs="Times New Roman"/>
          <w:color w:val="000000" w:themeColor="text1"/>
          <w:kern w:val="0"/>
          <w:sz w:val="31"/>
          <w:szCs w:val="31"/>
          <w:lang w:val="en-US" w:eastAsia="zh-CN" w:bidi="ar"/>
          <w14:textFill>
            <w14:solidFill>
              <w14:schemeClr w14:val="tx1"/>
            </w14:solidFill>
          </w14:textFill>
        </w:rPr>
        <w:t>1.一般公共服务支出（类）商贸事务（款）事业运行（项）</w:t>
      </w:r>
    </w:p>
    <w:p>
      <w:pPr>
        <w:keepNext w:val="0"/>
        <w:keepLines w:val="0"/>
        <w:widowControl/>
        <w:suppressLineNumbers w:val="0"/>
        <w:spacing w:before="0" w:beforeAutospacing="0" w:after="0" w:afterAutospacing="0" w:line="211" w:lineRule="exact"/>
        <w:ind w:left="0" w:right="0"/>
        <w:jc w:val="left"/>
        <w:rPr>
          <w:rFonts w:hint="eastAsia" w:ascii="仿宋" w:hAnsi="仿宋" w:eastAsia="仿宋" w:cs="Times New Roman"/>
          <w:color w:val="000000" w:themeColor="text1"/>
          <w:kern w:val="0"/>
          <w:sz w:val="20"/>
          <w:szCs w:val="20"/>
          <w:lang w:val="en-US"/>
          <w14:textFill>
            <w14:solidFill>
              <w14:schemeClr w14:val="tx1"/>
            </w14:solidFill>
          </w14:textFill>
        </w:rPr>
      </w:pPr>
      <w:r>
        <w:rPr>
          <w:rFonts w:hint="eastAsia" w:ascii="仿宋" w:hAnsi="仿宋" w:eastAsia="仿宋" w:cs="Times New Roman"/>
          <w:color w:val="000000" w:themeColor="text1"/>
          <w:kern w:val="0"/>
          <w:sz w:val="20"/>
          <w:szCs w:val="20"/>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color w:val="FF0000"/>
          <w:kern w:val="0"/>
          <w:sz w:val="20"/>
          <w:szCs w:val="20"/>
          <w:lang w:val="en-US"/>
        </w:rPr>
      </w:pPr>
      <w:r>
        <w:rPr>
          <w:rFonts w:hint="eastAsia" w:ascii="仿宋" w:hAnsi="仿宋" w:eastAsia="仿宋" w:cs="Times New Roman"/>
          <w:color w:val="000000" w:themeColor="text1"/>
          <w:kern w:val="0"/>
          <w:sz w:val="32"/>
          <w:szCs w:val="32"/>
          <w:lang w:val="en-US" w:eastAsia="zh-CN" w:bidi="ar"/>
          <w14:textFill>
            <w14:solidFill>
              <w14:schemeClr w14:val="tx1"/>
            </w14:solidFill>
          </w14:textFill>
        </w:rPr>
        <w:t>支出决算数 149.74万元。</w:t>
      </w:r>
    </w:p>
    <w:p>
      <w:pPr>
        <w:keepNext w:val="0"/>
        <w:keepLines w:val="0"/>
        <w:widowControl/>
        <w:suppressLineNumbers w:val="0"/>
        <w:spacing w:before="0" w:beforeAutospacing="0" w:after="0" w:afterAutospacing="0" w:line="223"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line="378"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31"/>
          <w:szCs w:val="31"/>
          <w:lang w:val="en-US" w:eastAsia="zh-CN" w:bidi="ar"/>
        </w:rPr>
        <w:t>2.一般公共服务支出（类）商贸事务（款）其他商贸事务支</w:t>
      </w:r>
    </w:p>
    <w:p>
      <w:pPr>
        <w:keepNext w:val="0"/>
        <w:keepLines w:val="0"/>
        <w:widowControl/>
        <w:suppressLineNumbers w:val="0"/>
        <w:spacing w:before="0" w:beforeAutospacing="0" w:after="0" w:afterAutospacing="0" w:line="211"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32"/>
          <w:szCs w:val="32"/>
          <w:lang w:val="en-US" w:eastAsia="zh-CN" w:bidi="ar"/>
        </w:rPr>
        <w:t>出（项）支出决算数59.4 万元。</w:t>
      </w:r>
    </w:p>
    <w:p>
      <w:pPr>
        <w:keepNext w:val="0"/>
        <w:keepLines w:val="0"/>
        <w:widowControl/>
        <w:suppressLineNumbers w:val="0"/>
        <w:spacing w:before="0" w:beforeAutospacing="0" w:after="0" w:afterAutospacing="0" w:line="248"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numPr>
          <w:ilvl w:val="0"/>
          <w:numId w:val="1"/>
        </w:numPr>
        <w:suppressLineNumbers w:val="0"/>
        <w:spacing w:before="0" w:beforeAutospacing="0" w:after="0" w:afterAutospacing="0" w:line="378" w:lineRule="exact"/>
        <w:ind w:left="0" w:right="0"/>
        <w:jc w:val="left"/>
        <w:rPr>
          <w:rFonts w:hint="eastAsia" w:ascii="仿宋" w:hAnsi="仿宋" w:eastAsia="仿宋" w:cs="Times New Roman"/>
          <w:kern w:val="0"/>
          <w:sz w:val="32"/>
          <w:szCs w:val="32"/>
          <w:lang w:val="en-US" w:eastAsia="zh-CN" w:bidi="ar"/>
        </w:rPr>
      </w:pPr>
      <w:r>
        <w:rPr>
          <w:rFonts w:hint="eastAsia" w:ascii="仿宋" w:hAnsi="仿宋" w:eastAsia="仿宋" w:cs="Times New Roman"/>
          <w:kern w:val="0"/>
          <w:sz w:val="31"/>
          <w:szCs w:val="31"/>
          <w:lang w:val="en-US" w:eastAsia="zh-CN" w:bidi="ar"/>
        </w:rPr>
        <w:t>社会保障和就业支出（类）行政事业单位离退休（款）机</w:t>
      </w:r>
      <w:r>
        <w:rPr>
          <w:rFonts w:hint="eastAsia" w:ascii="仿宋" w:hAnsi="仿宋" w:eastAsia="仿宋" w:cs="Times New Roman"/>
          <w:kern w:val="0"/>
          <w:sz w:val="32"/>
          <w:szCs w:val="32"/>
          <w:lang w:val="en-US" w:eastAsia="zh-CN" w:bidi="ar"/>
        </w:rPr>
        <w:t>关事</w:t>
      </w:r>
    </w:p>
    <w:p>
      <w:pPr>
        <w:keepNext w:val="0"/>
        <w:keepLines w:val="0"/>
        <w:widowControl/>
        <w:numPr>
          <w:ilvl w:val="0"/>
          <w:numId w:val="0"/>
        </w:numPr>
        <w:suppressLineNumbers w:val="0"/>
        <w:spacing w:before="0" w:beforeAutospacing="0" w:after="0" w:afterAutospacing="0" w:line="378" w:lineRule="exact"/>
        <w:ind w:right="0" w:rightChars="0"/>
        <w:jc w:val="left"/>
        <w:rPr>
          <w:rFonts w:hint="eastAsia" w:ascii="仿宋" w:hAnsi="仿宋" w:eastAsia="仿宋" w:cs="Times New Roman"/>
          <w:kern w:val="0"/>
          <w:sz w:val="20"/>
          <w:szCs w:val="20"/>
          <w:lang w:val="en-US"/>
        </w:rPr>
      </w:pPr>
    </w:p>
    <w:p>
      <w:pPr>
        <w:keepNext w:val="0"/>
        <w:keepLines w:val="0"/>
        <w:widowControl/>
        <w:numPr>
          <w:ilvl w:val="0"/>
          <w:numId w:val="0"/>
        </w:numPr>
        <w:suppressLineNumbers w:val="0"/>
        <w:spacing w:before="0" w:beforeAutospacing="0" w:after="0" w:afterAutospacing="0" w:line="378" w:lineRule="exact"/>
        <w:ind w:right="0" w:rightChars="0"/>
        <w:jc w:val="left"/>
        <w:rPr>
          <w:rFonts w:hint="eastAsia" w:ascii="仿宋" w:hAnsi="仿宋" w:eastAsia="仿宋" w:cs="Times New Roman"/>
          <w:kern w:val="0"/>
          <w:sz w:val="20"/>
          <w:szCs w:val="20"/>
          <w:lang w:val="en-US"/>
        </w:rPr>
      </w:pPr>
      <w:r>
        <w:rPr>
          <w:rFonts w:hint="eastAsia" w:ascii="仿宋" w:hAnsi="仿宋" w:eastAsia="仿宋" w:cs="Times New Roman"/>
          <w:kern w:val="0"/>
          <w:sz w:val="32"/>
          <w:szCs w:val="32"/>
          <w:lang w:val="en-US" w:eastAsia="zh-CN" w:bidi="ar"/>
        </w:rPr>
        <w:t>业单位基本养老保险缴费支出（项）支出决算数 17.44万元。</w:t>
      </w: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kern w:val="0"/>
          <w:sz w:val="29"/>
          <w:szCs w:val="29"/>
          <w:lang w:val="en-US" w:eastAsia="zh-CN" w:bidi="ar"/>
        </w:rPr>
      </w:pPr>
    </w:p>
    <w:p>
      <w:pPr>
        <w:keepNext w:val="0"/>
        <w:keepLines w:val="0"/>
        <w:widowControl/>
        <w:suppressLineNumbers w:val="0"/>
        <w:spacing w:before="0" w:beforeAutospacing="0" w:after="0" w:afterAutospacing="0" w:line="390"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9"/>
          <w:szCs w:val="29"/>
          <w:lang w:val="en-US" w:eastAsia="zh-CN" w:bidi="ar"/>
        </w:rPr>
        <w:t>4.</w:t>
      </w:r>
      <w:r>
        <w:rPr>
          <w:rFonts w:hint="eastAsia" w:ascii="仿宋" w:hAnsi="仿宋" w:eastAsia="仿宋" w:cs="Times New Roman"/>
          <w:kern w:val="0"/>
          <w:sz w:val="32"/>
          <w:szCs w:val="32"/>
          <w:lang w:val="en-US" w:eastAsia="zh-CN" w:bidi="ar"/>
        </w:rPr>
        <w:t>社会保障和就业支出（类）行政事业单位离退休（款）</w:t>
      </w:r>
    </w:p>
    <w:p>
      <w:pPr>
        <w:keepNext w:val="0"/>
        <w:keepLines w:val="0"/>
        <w:widowControl/>
        <w:suppressLineNumbers w:val="0"/>
        <w:spacing w:before="0" w:beforeAutospacing="0" w:after="0" w:afterAutospacing="0" w:line="211" w:lineRule="exact"/>
        <w:ind w:left="0" w:right="0"/>
        <w:jc w:val="left"/>
        <w:rPr>
          <w:rFonts w:hint="eastAsia" w:ascii="仿宋" w:hAnsi="仿宋" w:eastAsia="仿宋" w:cs="Times New Roman"/>
          <w:kern w:val="0"/>
          <w:sz w:val="20"/>
          <w:szCs w:val="20"/>
          <w:lang w:val="en-US"/>
        </w:rPr>
      </w:pPr>
      <w:r>
        <w:rPr>
          <w:rFonts w:hint="eastAsia" w:ascii="仿宋" w:hAnsi="仿宋" w:eastAsia="仿宋" w:cs="Times New Roman"/>
          <w:kern w:val="0"/>
          <w:sz w:val="20"/>
          <w:szCs w:val="20"/>
          <w:lang w:val="en-US" w:eastAsia="zh-CN" w:bidi="ar"/>
        </w:rPr>
        <w:t xml:space="preserve"> </w:t>
      </w:r>
    </w:p>
    <w:p>
      <w:pPr>
        <w:keepNext w:val="0"/>
        <w:keepLines w:val="0"/>
        <w:widowControl/>
        <w:suppressLineNumbers w:val="0"/>
        <w:spacing w:before="0" w:beforeAutospacing="0" w:after="0" w:afterAutospacing="0" w:line="390" w:lineRule="exact"/>
        <w:ind w:left="0" w:right="0"/>
        <w:jc w:val="left"/>
        <w:rPr>
          <w:rFonts w:hint="default" w:ascii="Times New Roman" w:hAnsi="Times New Roman" w:eastAsia="宋体" w:cs="Times New Roman"/>
          <w:kern w:val="0"/>
          <w:sz w:val="20"/>
          <w:szCs w:val="20"/>
          <w:lang w:val="en-US"/>
        </w:rPr>
      </w:pPr>
      <w:r>
        <w:rPr>
          <w:rFonts w:hint="eastAsia" w:ascii="仿宋" w:hAnsi="仿宋" w:eastAsia="仿宋" w:cs="Times New Roman"/>
          <w:kern w:val="0"/>
          <w:sz w:val="32"/>
          <w:szCs w:val="32"/>
          <w:lang w:val="en-US" w:eastAsia="zh-CN" w:bidi="ar"/>
        </w:rPr>
        <w:t>机关事业单位职业年金缴费支出（项）支出决算数2.91万元。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六、一般公共预算财政拨款基本支出决算情况说明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省商务厅</w:t>
      </w:r>
      <w:r>
        <w:rPr>
          <w:rFonts w:hint="eastAsia" w:ascii="Times New Roman" w:hAnsi="Times New Roman" w:eastAsia="仿宋_GB2312" w:cs="Times New Roman"/>
          <w:sz w:val="32"/>
          <w:szCs w:val="32"/>
          <w:lang w:val="en-US" w:eastAsia="zh-CN"/>
        </w:rPr>
        <w:t>信息中心</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年一般公共预算财政拨款基本支出</w:t>
      </w:r>
      <w:r>
        <w:rPr>
          <w:rFonts w:hint="eastAsia" w:ascii="Times New Roman" w:hAnsi="Times New Roman" w:eastAsia="宋体" w:cs="Times New Roman"/>
          <w:kern w:val="0"/>
          <w:sz w:val="31"/>
          <w:szCs w:val="31"/>
          <w:lang w:val="en-US" w:eastAsia="zh-CN" w:bidi="ar"/>
        </w:rPr>
        <w:t>170.09</w:t>
      </w:r>
      <w:r>
        <w:rPr>
          <w:rFonts w:ascii="Times New Roman" w:hAnsi="Times New Roman" w:eastAsia="仿宋_GB2312" w:cs="Times New Roman"/>
          <w:sz w:val="32"/>
          <w:szCs w:val="32"/>
        </w:rPr>
        <w:t>万元，其中：人员经费</w:t>
      </w:r>
      <w:r>
        <w:rPr>
          <w:rFonts w:hint="eastAsia" w:ascii="Times New Roman" w:hAnsi="Times New Roman" w:eastAsia="宋体" w:cs="Times New Roman"/>
          <w:kern w:val="0"/>
          <w:sz w:val="31"/>
          <w:szCs w:val="31"/>
          <w:lang w:val="en-US" w:eastAsia="zh-CN" w:bidi="ar"/>
        </w:rPr>
        <w:t>166.80</w:t>
      </w:r>
      <w:r>
        <w:rPr>
          <w:rFonts w:ascii="Times New Roman" w:hAnsi="Times New Roman" w:eastAsia="仿宋_GB2312" w:cs="Times New Roman"/>
          <w:sz w:val="32"/>
          <w:szCs w:val="32"/>
        </w:rPr>
        <w:t>万元，主要包括：基本工资、津贴补贴、奖金、绩效工资、机关事业单位基本养老保险缴费、职业年金缴费、其他社会保障缴费、住房公积金、其他工资福利支出、离休费、退休费、抚恤金、生活补助、医疗费补助、其他对个人和家庭的补助；公用经费</w:t>
      </w:r>
      <w:r>
        <w:rPr>
          <w:rFonts w:hint="default" w:ascii="Times New Roman" w:hAnsi="Times New Roman" w:eastAsia="宋体" w:cs="Times New Roman"/>
          <w:kern w:val="0"/>
          <w:sz w:val="32"/>
          <w:szCs w:val="32"/>
          <w:lang w:val="en-US" w:eastAsia="zh-CN" w:bidi="ar"/>
        </w:rPr>
        <w:t>3.29</w:t>
      </w:r>
      <w:r>
        <w:rPr>
          <w:rFonts w:ascii="Times New Roman" w:hAnsi="Times New Roman" w:eastAsia="仿宋_GB2312" w:cs="Times New Roman"/>
          <w:sz w:val="32"/>
          <w:szCs w:val="32"/>
        </w:rPr>
        <w:t>万元，主要包括：办公费、印刷费、咨询费、水费、电费、邮电费、差旅费、维修（护）费、会议费、培训费、劳务费、委托业务费、工会经费、福利费、公务用车运行维护费、其他交通费用、税金及附加费用、其他商品和服务支出、办公设备购置、信息网络及软件购置更新。</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ascii="Times New Roman" w:hAnsi="Times New Roman" w:eastAsia="黑体" w:cs="Times New Roman"/>
          <w:bCs/>
          <w:color w:val="000000"/>
          <w:kern w:val="0"/>
          <w:sz w:val="32"/>
          <w:szCs w:val="32"/>
        </w:rPr>
        <w:t>一般公共预算财政拨款</w:t>
      </w:r>
      <w:r>
        <w:rPr>
          <w:rFonts w:ascii="Times New Roman" w:hAnsi="Times New Roman" w:eastAsia="黑体" w:cs="Times New Roman"/>
          <w:sz w:val="32"/>
          <w:szCs w:val="32"/>
        </w:rPr>
        <w:t>“三公”经费支出情况说明</w:t>
      </w:r>
    </w:p>
    <w:p>
      <w:pPr>
        <w:spacing w:line="600" w:lineRule="exact"/>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（一）一般公共预算财政拨款“三公”经费支出决算总体情况说明</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2021年度本单位一般公共预算财政拨款“三公”经费支出预算为0万元，支出决算为0万元。</w:t>
      </w:r>
      <w:r>
        <w:rPr>
          <w:rFonts w:hint="eastAsia" w:ascii="仿宋_GB2312" w:hAnsi="仿宋_GB2312" w:eastAsia="仿宋_GB2312" w:cs="仿宋_GB2312"/>
          <w:sz w:val="32"/>
          <w:szCs w:val="32"/>
          <w:lang w:val="en-US" w:eastAsia="zh-CN"/>
        </w:rPr>
        <w:t>主要原因：我单位是商务厅直属公益一类事业单位，无一般公共预算财政拨款“三公”经费。</w:t>
      </w:r>
    </w:p>
    <w:p>
      <w:pPr>
        <w:numPr>
          <w:ilvl w:val="0"/>
          <w:numId w:val="2"/>
        </w:numPr>
        <w:spacing w:line="600" w:lineRule="exact"/>
        <w:ind w:left="-10" w:leftChars="0" w:firstLine="640" w:firstLineChars="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kern w:val="0"/>
          <w:sz w:val="32"/>
          <w:szCs w:val="32"/>
        </w:rPr>
        <w:t>一般公共预算财政拨款</w:t>
      </w:r>
      <w:r>
        <w:rPr>
          <w:rFonts w:hint="eastAsia" w:ascii="仿宋_GB2312" w:hAnsi="仿宋_GB2312" w:eastAsia="仿宋_GB2312" w:cs="仿宋_GB2312"/>
          <w:b/>
          <w:bCs w:val="0"/>
          <w:sz w:val="32"/>
          <w:szCs w:val="32"/>
        </w:rPr>
        <w:t>“三公”经费支出</w:t>
      </w:r>
      <w:r>
        <w:rPr>
          <w:rFonts w:hint="eastAsia" w:ascii="仿宋_GB2312" w:hAnsi="仿宋_GB2312" w:eastAsia="仿宋_GB2312" w:cs="仿宋_GB2312"/>
          <w:b/>
          <w:bCs w:val="0"/>
          <w:sz w:val="32"/>
          <w:szCs w:val="32"/>
          <w:lang w:val="en-US" w:eastAsia="zh-CN"/>
        </w:rPr>
        <w:t>决算具体</w:t>
      </w:r>
      <w:r>
        <w:rPr>
          <w:rFonts w:hint="eastAsia" w:ascii="仿宋_GB2312" w:hAnsi="仿宋_GB2312" w:eastAsia="仿宋_GB2312" w:cs="仿宋_GB2312"/>
          <w:b/>
          <w:bCs w:val="0"/>
          <w:sz w:val="32"/>
          <w:szCs w:val="32"/>
        </w:rPr>
        <w:t>情况说明</w:t>
      </w:r>
    </w:p>
    <w:p>
      <w:pPr>
        <w:numPr>
          <w:ilvl w:val="0"/>
          <w:numId w:val="3"/>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因公出国（境）费预算为0万元，支出决算为0万元。主要原因：我单位是商务厅直属公益一类事业单位，无因公出国（境）费预算财政拨款支出。</w:t>
      </w:r>
    </w:p>
    <w:p>
      <w:pPr>
        <w:numPr>
          <w:ilvl w:val="0"/>
          <w:numId w:val="3"/>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公务用车购置及运行费预算为0万元，支出决算为0万元。主要原因：我单位是商务厅直属公益一类事业单位，无公务用车购置及运行费预算财政拨款支出。</w:t>
      </w:r>
    </w:p>
    <w:p>
      <w:pPr>
        <w:numPr>
          <w:ilvl w:val="0"/>
          <w:numId w:val="3"/>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公务接待预算为0万元，支出决算为0万元。主要原因：我单位是商务厅直属公益一类事业单位，无公务接待预算财政拨款支出。</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ascii="Times New Roman" w:hAnsi="Times New Roman" w:eastAsia="黑体" w:cs="Times New Roman"/>
          <w:sz w:val="32"/>
          <w:szCs w:val="32"/>
        </w:rPr>
        <w:t>政府性基金预算财政拨款收入支</w:t>
      </w:r>
      <w:r>
        <w:rPr>
          <w:rFonts w:hint="eastAsia" w:ascii="Times New Roman" w:hAnsi="Times New Roman" w:eastAsia="黑体" w:cs="Times New Roman"/>
          <w:sz w:val="32"/>
          <w:szCs w:val="32"/>
          <w:lang w:val="en-US" w:eastAsia="zh-CN"/>
        </w:rPr>
        <w:t>出</w:t>
      </w:r>
      <w:r>
        <w:rPr>
          <w:rFonts w:ascii="Times New Roman" w:hAnsi="Times New Roman" w:eastAsia="黑体" w:cs="Times New Roman"/>
          <w:sz w:val="32"/>
          <w:szCs w:val="32"/>
        </w:rPr>
        <w:t>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单位当年</w:t>
      </w:r>
      <w:r>
        <w:rPr>
          <w:rFonts w:ascii="Times New Roman" w:hAnsi="Times New Roman" w:eastAsia="仿宋_GB2312" w:cs="Times New Roman"/>
          <w:sz w:val="32"/>
          <w:szCs w:val="32"/>
        </w:rPr>
        <w:t>无政府性基金预算财政拨款</w:t>
      </w:r>
      <w:r>
        <w:rPr>
          <w:rFonts w:hint="eastAsia" w:ascii="Times New Roman" w:hAnsi="Times New Roman" w:eastAsia="仿宋_GB2312" w:cs="Times New Roman"/>
          <w:sz w:val="32"/>
          <w:szCs w:val="32"/>
          <w:lang w:val="en-US" w:eastAsia="zh-CN"/>
        </w:rPr>
        <w:t>收入支出</w:t>
      </w:r>
      <w:r>
        <w:rPr>
          <w:rFonts w:hint="eastAsia" w:ascii="Times New Roman" w:hAnsi="Times New Roman" w:eastAsia="仿宋_GB2312" w:cs="Times New Roman"/>
          <w:sz w:val="32"/>
          <w:szCs w:val="32"/>
          <w:lang w:eastAsia="zh-CN"/>
        </w:rPr>
        <w:t>。</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九、资本经营预算财政拨款支出决算情况说明</w:t>
      </w:r>
    </w:p>
    <w:p>
      <w:pPr>
        <w:numPr>
          <w:ilvl w:val="0"/>
          <w:numId w:val="0"/>
        </w:numPr>
        <w:spacing w:line="600" w:lineRule="exact"/>
        <w:rPr>
          <w:rFonts w:ascii="Times New Roman" w:hAnsi="Times New Roman" w:eastAsia="仿宋_GB2312" w:cs="Times New Roman"/>
          <w:sz w:val="32"/>
          <w:szCs w:val="32"/>
        </w:rPr>
      </w:pPr>
      <w:r>
        <w:rPr>
          <w:rFonts w:hint="eastAsia" w:ascii="Times New Roman" w:hAnsi="Times New Roman" w:eastAsia="黑体"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本单位当年无国有资本经营预算财政拨款支出。</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w:t>
      </w:r>
      <w:r>
        <w:rPr>
          <w:rFonts w:ascii="Times New Roman" w:hAnsi="Times New Roman" w:eastAsia="黑体" w:cs="Times New Roman"/>
          <w:sz w:val="32"/>
          <w:szCs w:val="32"/>
        </w:rPr>
        <w:t>政府采购支出情况说明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年度政府采购支出总额</w:t>
      </w:r>
      <w:r>
        <w:rPr>
          <w:rFonts w:hint="eastAsia" w:ascii="Times New Roman" w:hAnsi="Times New Roman" w:eastAsia="仿宋_GB2312" w:cs="Times New Roman"/>
          <w:sz w:val="32"/>
          <w:szCs w:val="32"/>
          <w:lang w:val="en-US" w:eastAsia="zh-CN"/>
        </w:rPr>
        <w:t>42.75</w:t>
      </w:r>
      <w:r>
        <w:rPr>
          <w:rFonts w:ascii="Times New Roman" w:hAnsi="Times New Roman" w:eastAsia="仿宋_GB2312" w:cs="Times New Roman"/>
          <w:sz w:val="32"/>
          <w:szCs w:val="32"/>
        </w:rPr>
        <w:t>万元，其中政府采购</w:t>
      </w:r>
      <w:r>
        <w:rPr>
          <w:rFonts w:hint="eastAsia" w:ascii="Times New Roman" w:hAnsi="Times New Roman" w:eastAsia="仿宋_GB2312" w:cs="Times New Roman"/>
          <w:sz w:val="32"/>
          <w:szCs w:val="32"/>
          <w:lang w:val="en-US" w:eastAsia="zh-CN"/>
        </w:rPr>
        <w:t>货物</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23.35</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占政府采购支出总额的</w:t>
      </w:r>
      <w:r>
        <w:rPr>
          <w:rFonts w:hint="eastAsia" w:ascii="Times New Roman" w:hAnsi="Times New Roman" w:eastAsia="仿宋_GB2312" w:cs="Times New Roman"/>
          <w:sz w:val="32"/>
          <w:szCs w:val="32"/>
          <w:lang w:val="en-US" w:eastAsia="zh-CN"/>
        </w:rPr>
        <w:t>54.62</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、国有资产占用情况说明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年12月31日，单位价值50万元以上通用设备</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台（套）；单位价值100万元以上专用设备0台（套）。</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rPr>
        <w:t>年度</w:t>
      </w:r>
      <w:r>
        <w:rPr>
          <w:rFonts w:ascii="Times New Roman" w:hAnsi="Times New Roman" w:eastAsia="黑体" w:cs="Times New Roman"/>
          <w:sz w:val="32"/>
          <w:szCs w:val="32"/>
        </w:rPr>
        <w:t>预算绩效情况说明</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（一）预算绩效管理工作开展情况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根据省预算绩效管理要求，我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组织对202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年度一般公共预算项目支出全面开展绩效自评，共涉及一级项目</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个，资金</w:t>
      </w:r>
      <w:r>
        <w:rPr>
          <w:rFonts w:hint="eastAsia" w:ascii="Times New Roman" w:hAnsi="Times New Roman" w:eastAsia="仿宋_GB2312" w:cs="Times New Roman"/>
          <w:sz w:val="32"/>
          <w:szCs w:val="32"/>
          <w:lang w:val="en-US" w:eastAsia="zh-CN"/>
        </w:rPr>
        <w:t>59.4</w:t>
      </w:r>
      <w:r>
        <w:rPr>
          <w:rFonts w:ascii="Times New Roman" w:hAnsi="Times New Roman" w:eastAsia="仿宋_GB2312" w:cs="Times New Roman"/>
          <w:sz w:val="32"/>
          <w:szCs w:val="32"/>
        </w:rPr>
        <w:t>万元，占一般公共预算项目支出总额100%。从评价情况来看，湖北省商务厅</w:t>
      </w:r>
      <w:r>
        <w:rPr>
          <w:rFonts w:hint="eastAsia" w:ascii="Times New Roman" w:hAnsi="Times New Roman" w:eastAsia="仿宋_GB2312" w:cs="Times New Roman"/>
          <w:sz w:val="32"/>
          <w:szCs w:val="32"/>
          <w:lang w:val="en-US" w:eastAsia="zh-CN"/>
        </w:rPr>
        <w:t>信息中心</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年度的预算编制全面、科学、合理，预算执行严格有效，预算管理规范，严格执行各项财经法规和会计制度，严格贯彻《党政机关</w:t>
      </w:r>
      <w:r>
        <w:rPr>
          <w:rFonts w:hint="eastAsia" w:ascii="Times New Roman" w:hAnsi="Times New Roman" w:eastAsia="仿宋_GB2312" w:cs="Times New Roman"/>
          <w:sz w:val="32"/>
          <w:szCs w:val="32"/>
          <w:lang w:eastAsia="zh-CN"/>
        </w:rPr>
        <w:t>厉行</w:t>
      </w:r>
      <w:bookmarkStart w:id="231" w:name="_GoBack"/>
      <w:bookmarkEnd w:id="231"/>
      <w:r>
        <w:rPr>
          <w:rFonts w:ascii="Times New Roman" w:hAnsi="Times New Roman" w:eastAsia="仿宋_GB2312" w:cs="Times New Roman"/>
          <w:sz w:val="32"/>
          <w:szCs w:val="32"/>
        </w:rPr>
        <w:t>节约反对浪费条例》，履职效益明显，总体效果较好。</w:t>
      </w:r>
      <w:r>
        <w:rPr>
          <w:rFonts w:hint="eastAsia" w:ascii="Times New Roman" w:hAnsi="Times New Roman" w:eastAsia="仿宋_GB2312" w:cs="Times New Roman"/>
          <w:sz w:val="32"/>
          <w:szCs w:val="32"/>
          <w:lang w:val="en-US" w:eastAsia="zh-CN"/>
        </w:rPr>
        <w:t>尽管</w:t>
      </w:r>
      <w:r>
        <w:rPr>
          <w:rFonts w:ascii="Times New Roman" w:hAnsi="Times New Roman" w:eastAsia="仿宋_GB2312" w:cs="Times New Roman"/>
          <w:sz w:val="32"/>
          <w:szCs w:val="32"/>
        </w:rPr>
        <w:t>受新冠肺炎疫情影响，</w:t>
      </w:r>
      <w:r>
        <w:rPr>
          <w:rFonts w:hint="eastAsia" w:ascii="Times New Roman" w:hAnsi="Times New Roman" w:eastAsia="仿宋_GB2312" w:cs="Times New Roman"/>
          <w:sz w:val="32"/>
          <w:szCs w:val="32"/>
          <w:lang w:val="en-US" w:eastAsia="zh-CN"/>
        </w:rPr>
        <w:t>但</w:t>
      </w:r>
      <w:r>
        <w:rPr>
          <w:rFonts w:ascii="Times New Roman" w:hAnsi="Times New Roman" w:eastAsia="仿宋_GB2312" w:cs="Times New Roman"/>
          <w:sz w:val="32"/>
          <w:szCs w:val="32"/>
        </w:rPr>
        <w:t>指标完成值</w:t>
      </w:r>
      <w:r>
        <w:rPr>
          <w:rFonts w:hint="eastAsia" w:ascii="Times New Roman" w:hAnsi="Times New Roman" w:eastAsia="仿宋_GB2312" w:cs="Times New Roman"/>
          <w:sz w:val="32"/>
          <w:szCs w:val="32"/>
          <w:lang w:val="en-US" w:eastAsia="zh-CN"/>
        </w:rPr>
        <w:t>达到</w:t>
      </w:r>
      <w:r>
        <w:rPr>
          <w:rFonts w:ascii="Times New Roman" w:hAnsi="Times New Roman" w:eastAsia="仿宋_GB2312" w:cs="Times New Roman"/>
          <w:sz w:val="32"/>
          <w:szCs w:val="32"/>
        </w:rPr>
        <w:t>年初目标值。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组织开展</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支出绩效评价，评价情况来看，商务厅</w:t>
      </w:r>
      <w:r>
        <w:rPr>
          <w:rFonts w:hint="eastAsia" w:ascii="Times New Roman" w:hAnsi="Times New Roman" w:eastAsia="仿宋_GB2312" w:cs="Times New Roman"/>
          <w:sz w:val="32"/>
          <w:szCs w:val="32"/>
          <w:lang w:val="en-US" w:eastAsia="zh-CN"/>
        </w:rPr>
        <w:t>信息中心</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支出绩效目标基本实现，主要产出指标超额完成预定目标，综合评价得分为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分，评价结果为“优”。</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val="en-US" w:eastAsia="zh-CN"/>
        </w:rPr>
        <w:t>单位</w:t>
      </w:r>
      <w:r>
        <w:rPr>
          <w:rFonts w:ascii="Times New Roman" w:hAnsi="Times New Roman" w:eastAsia="楷体_GB2312" w:cs="Times New Roman"/>
          <w:b/>
          <w:sz w:val="32"/>
          <w:szCs w:val="32"/>
        </w:rPr>
        <w:t>决算中项目绩效自评结果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省商务厅</w:t>
      </w:r>
      <w:r>
        <w:rPr>
          <w:rFonts w:hint="eastAsia" w:ascii="Times New Roman" w:hAnsi="Times New Roman" w:eastAsia="仿宋_GB2312" w:cs="Times New Roman"/>
          <w:sz w:val="32"/>
          <w:szCs w:val="32"/>
          <w:lang w:val="en-US" w:eastAsia="zh-CN"/>
        </w:rPr>
        <w:t>信息中心</w:t>
      </w:r>
      <w:r>
        <w:rPr>
          <w:rFonts w:ascii="Times New Roman" w:hAnsi="Times New Roman" w:eastAsia="仿宋_GB2312" w:cs="Times New Roman"/>
          <w:sz w:val="32"/>
          <w:szCs w:val="32"/>
        </w:rPr>
        <w:t>在202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年度省级部门决算中反映项目绩效自评结果。涉及财政专项支出的参照</w:t>
      </w:r>
      <w:r>
        <w:rPr>
          <w:rFonts w:hint="eastAsia" w:ascii="Times New Roman" w:hAnsi="Times New Roman" w:eastAsia="仿宋_GB2312" w:cs="Times New Roman"/>
          <w:sz w:val="32"/>
          <w:szCs w:val="32"/>
          <w:lang w:val="en-US" w:eastAsia="zh-CN"/>
        </w:rPr>
        <w:t>商务厅</w:t>
      </w:r>
      <w:r>
        <w:rPr>
          <w:rFonts w:ascii="Times New Roman" w:hAnsi="Times New Roman" w:eastAsia="仿宋_GB2312" w:cs="Times New Roman"/>
          <w:sz w:val="32"/>
          <w:szCs w:val="32"/>
        </w:rPr>
        <w:t>部门预算公开的范围、体例和内容进行公开。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商务厅电子政务系统运行维护经费项目绩效自评综述：202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年商务厅电子政务系统运行维护经费项目全年调整后预算数为</w:t>
      </w:r>
      <w:r>
        <w:rPr>
          <w:rFonts w:hint="eastAsia" w:ascii="Times New Roman" w:hAnsi="Times New Roman" w:eastAsia="仿宋_GB2312" w:cs="Times New Roman"/>
          <w:sz w:val="32"/>
          <w:szCs w:val="32"/>
          <w:lang w:val="en-US" w:eastAsia="zh-CN"/>
        </w:rPr>
        <w:t>59.4</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lang w:val="en-US" w:eastAsia="zh-CN"/>
        </w:rPr>
        <w:t>59.4</w:t>
      </w:r>
      <w:r>
        <w:rPr>
          <w:rFonts w:ascii="Times New Roman" w:hAnsi="Times New Roman" w:eastAsia="仿宋_GB2312" w:cs="Times New Roman"/>
          <w:sz w:val="32"/>
          <w:szCs w:val="32"/>
        </w:rPr>
        <w:t>万元，完成预算100%。主要产出和效益：一是商务厅内外网正常运行率达到100%；二是厅内部办公自动化系统正常运行率达到100%。发现的问题及原因：项目绩效评价指标过于单一，只设置产出指标，没有效益指标及满意度指标。下一步改进措施：不断完善和丰富项目绩效目标体系，从多维度、多角度对项目展开客观评价。</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（三）绩效评价结果应用情况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绩效评价结果应用情况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加大信息公开，提高财政资金透明度。湖北省商务厅</w:t>
      </w:r>
      <w:r>
        <w:rPr>
          <w:rFonts w:hint="eastAsia" w:ascii="Times New Roman" w:hAnsi="Times New Roman" w:eastAsia="仿宋_GB2312" w:cs="Times New Roman"/>
          <w:sz w:val="32"/>
          <w:szCs w:val="32"/>
          <w:lang w:val="en-US" w:eastAsia="zh-CN"/>
        </w:rPr>
        <w:t>信息中心</w:t>
      </w:r>
      <w:r>
        <w:rPr>
          <w:rFonts w:ascii="Times New Roman" w:hAnsi="Times New Roman" w:eastAsia="仿宋_GB2312" w:cs="Times New Roman"/>
          <w:sz w:val="32"/>
          <w:szCs w:val="32"/>
        </w:rPr>
        <w:t>严格按照预决算公开的要求，将绩效自评结果随</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预决算一并公开，主动接受社会和舆论监督，让绩效评价真正发挥“助推器”的功能。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绩效评价结果拟应用情况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发挥评价作用，合理安排预算资金。湖北省商务厅</w:t>
      </w:r>
      <w:r>
        <w:rPr>
          <w:rFonts w:hint="eastAsia" w:ascii="Times New Roman" w:hAnsi="Times New Roman" w:eastAsia="仿宋_GB2312" w:cs="Times New Roman"/>
          <w:sz w:val="32"/>
          <w:szCs w:val="32"/>
          <w:lang w:val="en-US" w:eastAsia="zh-CN"/>
        </w:rPr>
        <w:t>信息中心</w:t>
      </w:r>
      <w:r>
        <w:rPr>
          <w:rFonts w:ascii="Times New Roman" w:hAnsi="Times New Roman" w:eastAsia="仿宋_GB2312" w:cs="Times New Roman"/>
          <w:sz w:val="32"/>
          <w:szCs w:val="32"/>
        </w:rPr>
        <w:t>为推进绩效管理与预算管理的紧密结合，增强绩效管理理念，强化绩效评价结果应用，实行预算编制、执行、监督全过程的绩效管理工作机制，拟将绩效评价结果作为以后年度安排预算、完善政策和改进管理的重要依据，切实提高资金使用绩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附件1：绩效自评结果（摘要版）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附件2：绩效自评表</w:t>
      </w:r>
    </w:p>
    <w:p>
      <w:pPr>
        <w:spacing w:line="600" w:lineRule="exact"/>
        <w:jc w:val="both"/>
        <w:rPr>
          <w:rFonts w:ascii="Times New Roman" w:hAnsi="Times New Roman" w:eastAsia="华文中宋" w:cs="Times New Roman"/>
          <w:b/>
          <w:sz w:val="44"/>
          <w:szCs w:val="44"/>
        </w:rPr>
      </w:pPr>
    </w:p>
    <w:p>
      <w:pPr>
        <w:spacing w:line="60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第四部分  名词解释</w:t>
      </w:r>
    </w:p>
    <w:p>
      <w:pPr>
        <w:spacing w:line="600" w:lineRule="exact"/>
        <w:jc w:val="center"/>
        <w:rPr>
          <w:rFonts w:ascii="Times New Roman" w:hAnsi="Times New Roman" w:eastAsia="华文中宋" w:cs="Times New Roman"/>
          <w:b/>
          <w:sz w:val="44"/>
          <w:szCs w:val="44"/>
        </w:rPr>
      </w:pPr>
    </w:p>
    <w:p>
      <w:pPr>
        <w:spacing w:line="560" w:lineRule="exact"/>
        <w:ind w:firstLine="640"/>
        <w:rPr>
          <w:rFonts w:hint="eastAsia" w:ascii="仿宋_GB2312" w:eastAsia="仿宋_GB2312"/>
          <w:bCs/>
          <w:kern w:val="44"/>
          <w:sz w:val="32"/>
          <w:szCs w:val="32"/>
          <w:highlight w:val="none"/>
          <w:lang w:eastAsia="zh-CN"/>
        </w:rPr>
      </w:pPr>
      <w:r>
        <w:rPr>
          <w:rFonts w:hint="eastAsia" w:ascii="仿宋_GB2312" w:hAnsi="仿宋" w:eastAsia="仿宋_GB2312" w:cs="仿宋"/>
          <w:sz w:val="32"/>
          <w:szCs w:val="32"/>
        </w:rPr>
        <w:t>(一)一般公共预算财政拨款收入：</w:t>
      </w:r>
      <w:r>
        <w:rPr>
          <w:rFonts w:hint="default" w:ascii="仿宋_GB2312" w:hAnsi="仿宋" w:eastAsia="仿宋_GB2312" w:cs="仿宋"/>
          <w:sz w:val="32"/>
          <w:szCs w:val="32"/>
        </w:rPr>
        <w:t>指</w:t>
      </w:r>
      <w:r>
        <w:rPr>
          <w:rFonts w:hint="eastAsia" w:ascii="仿宋_GB2312" w:hAnsi="仿宋" w:cs="仿宋"/>
          <w:sz w:val="32"/>
          <w:szCs w:val="32"/>
          <w:lang w:eastAsia="zh-CN"/>
        </w:rPr>
        <w:t>省</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一般公共预算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)政府性基金预算财政拨款收入：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eastAsia="zh-CN"/>
        </w:rPr>
        <w:t>省</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政府性基金预算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预算财政拨款收入：指</w:t>
      </w:r>
      <w:r>
        <w:rPr>
          <w:rFonts w:hint="eastAsia" w:ascii="仿宋_GB2312"/>
          <w:bCs/>
          <w:kern w:val="44"/>
          <w:sz w:val="32"/>
          <w:szCs w:val="32"/>
          <w:highlight w:val="none"/>
          <w:lang w:eastAsia="zh-CN"/>
        </w:rPr>
        <w:t>省</w:t>
      </w:r>
      <w:r>
        <w:rPr>
          <w:rFonts w:hint="eastAsia" w:ascii="仿宋_GB2312" w:eastAsia="仿宋_GB2312"/>
          <w:bCs/>
          <w:kern w:val="44"/>
          <w:sz w:val="32"/>
          <w:szCs w:val="32"/>
          <w:highlight w:val="none"/>
        </w:rPr>
        <w:t>级财政</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预算当年拨付的资金。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五</w:t>
      </w:r>
      <w:r>
        <w:rPr>
          <w:rFonts w:hint="eastAsia" w:ascii="仿宋_GB2312" w:eastAsia="仿宋_GB2312"/>
          <w:bCs/>
          <w:kern w:val="44"/>
          <w:sz w:val="32"/>
          <w:szCs w:val="32"/>
          <w:highlight w:val="none"/>
        </w:rPr>
        <w:t>)事业收入：指事业单位开展专业业务活动及其辅助活动取得的收入。</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宋体" w:eastAsia="仿宋_GB2312"/>
          <w:sz w:val="32"/>
          <w:szCs w:val="32"/>
          <w:highlight w:val="none"/>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”、“事业收入”、“经营收入”等</w:t>
      </w:r>
      <w:r>
        <w:rPr>
          <w:rFonts w:hint="eastAsia" w:ascii="仿宋_GB2312" w:hAnsi="宋体" w:eastAsia="仿宋_GB2312"/>
          <w:sz w:val="32"/>
          <w:szCs w:val="32"/>
          <w:highlight w:val="none"/>
        </w:rPr>
        <w:t>收入以外的各项收入</w:t>
      </w:r>
      <w:r>
        <w:rPr>
          <w:rFonts w:hint="eastAsia" w:ascii="仿宋_GB2312" w:hAnsi="宋体" w:eastAsia="仿宋_GB2312"/>
          <w:sz w:val="32"/>
          <w:szCs w:val="32"/>
          <w:highlight w:val="none"/>
          <w:lang w:eastAsia="zh-CN"/>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八</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hint="default"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hint="default"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，或项目已完成等产生的结余资金</w:t>
      </w:r>
      <w:r>
        <w:rPr>
          <w:rFonts w:hint="default" w:ascii="FangSong_GB2312" w:hAnsi="FangSong_GB2312" w:eastAsia="FangSong_GB2312"/>
          <w:color w:val="000000"/>
          <w:sz w:val="32"/>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十</w:t>
      </w:r>
      <w:r>
        <w:rPr>
          <w:rFonts w:hint="eastAsia" w:ascii="仿宋_GB2312" w:eastAsia="仿宋_GB2312"/>
          <w:bCs/>
          <w:kern w:val="44"/>
          <w:sz w:val="32"/>
          <w:szCs w:val="32"/>
          <w:highlight w:val="none"/>
        </w:rPr>
        <w:t>)本</w:t>
      </w:r>
      <w:r>
        <w:rPr>
          <w:rFonts w:hint="eastAsia" w:ascii="仿宋_GB2312"/>
          <w:bCs/>
          <w:kern w:val="44"/>
          <w:sz w:val="32"/>
          <w:szCs w:val="32"/>
          <w:highlight w:val="none"/>
          <w:lang w:val="en-US" w:eastAsia="zh-CN"/>
        </w:rPr>
        <w:t>单位</w:t>
      </w:r>
      <w:r>
        <w:rPr>
          <w:rFonts w:hint="eastAsia" w:ascii="仿宋_GB2312" w:eastAsia="仿宋_GB2312"/>
          <w:bCs/>
          <w:kern w:val="44"/>
          <w:sz w:val="32"/>
          <w:szCs w:val="32"/>
          <w:highlight w:val="none"/>
        </w:rPr>
        <w:t>使用的支出功能分类科目</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cs="Times New Roman"/>
          <w:sz w:val="32"/>
          <w:szCs w:val="32"/>
          <w:lang w:val="en-US" w:eastAsia="zh-CN"/>
        </w:rPr>
      </w:pPr>
      <w:r>
        <w:rPr>
          <w:rFonts w:hint="eastAsia" w:ascii="仿宋_GB2312" w:eastAsia="仿宋_GB2312"/>
          <w:bCs/>
          <w:kern w:val="44"/>
          <w:sz w:val="32"/>
          <w:szCs w:val="32"/>
          <w:highlight w:val="none"/>
        </w:rPr>
        <w:t>1.</w:t>
      </w:r>
      <w:r>
        <w:rPr>
          <w:rFonts w:hint="default" w:ascii="Times New Roman" w:hAnsi="Times New Roman" w:eastAsia="仿宋_GB2312" w:cs="Times New Roman"/>
          <w:sz w:val="32"/>
          <w:szCs w:val="32"/>
        </w:rPr>
        <w:t>一般公共服务支出（类）商贸事务（款）事业运行（项）：反映事业单位的基本支出，不包括行政单位（包括实行公务员管理的事业单位）后勤服务中心、医务室等附属事业单位。</w:t>
      </w:r>
      <w:r>
        <w:rPr>
          <w:rFonts w:hint="eastAsia" w:cs="Times New Roman"/>
          <w:sz w:val="32"/>
          <w:szCs w:val="32"/>
          <w:lang w:val="en-US" w:eastAsia="zh-CN"/>
        </w:rPr>
        <w:t xml:space="preserve">       </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2.</w:t>
      </w:r>
      <w:r>
        <w:rPr>
          <w:rFonts w:hint="default" w:ascii="Times New Roman" w:hAnsi="Times New Roman" w:eastAsia="仿宋_GB2312" w:cs="Times New Roman"/>
          <w:sz w:val="32"/>
          <w:szCs w:val="32"/>
        </w:rPr>
        <w:t>一般公共服务支出（类）商贸事务（款）其他商贸事务支出：反映</w:t>
      </w:r>
      <w:r>
        <w:rPr>
          <w:rFonts w:hint="default" w:ascii="Times New Roman" w:hAnsi="Times New Roman" w:eastAsia="仿宋_GB2312" w:cs="Times New Roman"/>
          <w:sz w:val="32"/>
          <w:szCs w:val="32"/>
          <w:lang w:eastAsia="zh-CN"/>
        </w:rPr>
        <w:t>除</w:t>
      </w:r>
      <w:r>
        <w:rPr>
          <w:rFonts w:hint="default" w:ascii="Times New Roman" w:hAnsi="Times New Roman" w:eastAsia="仿宋_GB2312" w:cs="Times New Roman"/>
          <w:sz w:val="32"/>
          <w:szCs w:val="32"/>
        </w:rPr>
        <w:t>上述项目以外其他用于商贸事务方面</w:t>
      </w:r>
      <w:r>
        <w:rPr>
          <w:rFonts w:hint="default" w:ascii="Times New Roman" w:hAnsi="Times New Roman" w:eastAsia="仿宋_GB2312" w:cs="Times New Roman"/>
          <w:sz w:val="32"/>
          <w:szCs w:val="32"/>
          <w:lang w:eastAsia="zh-CN"/>
        </w:rPr>
        <w:t>的支出</w:t>
      </w:r>
      <w:r>
        <w:rPr>
          <w:rFonts w:hint="default" w:ascii="Times New Roman" w:hAnsi="Times New Roman" w:eastAsia="仿宋_GB2312" w:cs="Times New Roman"/>
          <w:sz w:val="32"/>
          <w:szCs w:val="32"/>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3</w:t>
      </w:r>
      <w:r>
        <w:rPr>
          <w:rFonts w:hint="default" w:ascii="Times New Roman" w:hAnsi="Times New Roman" w:eastAsia="仿宋_GB2312" w:cs="Times New Roman"/>
          <w:sz w:val="32"/>
          <w:szCs w:val="32"/>
        </w:rPr>
        <w:t>.社会保障和就业支出（类）行政事业单位养老支出（款）机关事业单位基本养老保险缴费支出（项）：反映机关事业单位实施养老保险制度由单位缴纳的基本养老保险费支出。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none"/>
          <w:lang w:eastAsia="zh-CN"/>
        </w:rPr>
      </w:pPr>
      <w:r>
        <w:rPr>
          <w:rFonts w:hint="eastAsia" w:cs="Times New Roman"/>
          <w:sz w:val="32"/>
          <w:szCs w:val="32"/>
          <w:lang w:val="en-US" w:eastAsia="zh-CN"/>
        </w:rPr>
        <w:t>4.</w:t>
      </w:r>
      <w:r>
        <w:rPr>
          <w:rFonts w:hint="default" w:ascii="Times New Roman" w:hAnsi="Times New Roman" w:eastAsia="仿宋_GB2312" w:cs="Times New Roman"/>
          <w:sz w:val="32"/>
          <w:szCs w:val="32"/>
        </w:rPr>
        <w:t>社会保障和就业支出（类）行政事业单位养老支出（款）机关事业单位职业年金缴费支出（项）：反映机关事业单位实施养老保险制度由单位实际缴纳的职业年金支出。</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rPr>
        <w:t>(十</w:t>
      </w:r>
      <w:r>
        <w:rPr>
          <w:rFonts w:hint="eastAsia" w:ascii="FangSong_GB2312" w:hAnsi="FangSong_GB2312" w:eastAsia="FangSong_GB2312"/>
          <w:color w:val="000000"/>
          <w:sz w:val="32"/>
          <w:szCs w:val="22"/>
          <w:lang w:eastAsia="zh-CN"/>
        </w:rPr>
        <w:t>四</w:t>
      </w:r>
      <w:r>
        <w:rPr>
          <w:rFonts w:hint="eastAsia" w:ascii="FangSong_GB2312" w:hAnsi="FangSong_GB2312" w:eastAsia="FangSong_GB2312"/>
          <w:color w:val="000000"/>
          <w:sz w:val="32"/>
          <w:szCs w:val="22"/>
        </w:rPr>
        <w:t>)项目支出：指在基本支出之外为完成特定行政任务或事业发展目标所发生的支出。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bCs/>
          <w:kern w:val="44"/>
          <w:sz w:val="32"/>
          <w:szCs w:val="32"/>
          <w:highlight w:val="none"/>
        </w:rPr>
        <w:t>经营支出：指事业单位在专业活动及辅助活动之外开展非独立核算经营活动发生的支出。</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w:t>
      </w:r>
      <w:r>
        <w:rPr>
          <w:rFonts w:hint="eastAsia" w:ascii="仿宋_GB2312"/>
          <w:sz w:val="32"/>
          <w:szCs w:val="32"/>
          <w:highlight w:val="none"/>
          <w:lang w:eastAsia="zh-CN"/>
        </w:rPr>
        <w:t>省级</w:t>
      </w:r>
      <w:r>
        <w:rPr>
          <w:rFonts w:hint="eastAsia" w:ascii="仿宋_GB2312" w:eastAsia="仿宋_GB2312"/>
          <w:sz w:val="32"/>
          <w:szCs w:val="32"/>
          <w:highlight w:val="none"/>
          <w:lang w:eastAsia="zh-CN"/>
        </w:rPr>
        <w:t>财政</w:t>
      </w:r>
      <w:r>
        <w:rPr>
          <w:rFonts w:hint="eastAsia" w:ascii="仿宋_GB2312"/>
          <w:sz w:val="32"/>
          <w:szCs w:val="32"/>
          <w:highlight w:val="none"/>
          <w:lang w:eastAsia="zh-CN"/>
        </w:rPr>
        <w:t>预决算</w:t>
      </w:r>
      <w:r>
        <w:rPr>
          <w:rFonts w:hint="eastAsia" w:ascii="仿宋_GB2312" w:eastAsia="仿宋_GB2312"/>
          <w:sz w:val="32"/>
          <w:szCs w:val="32"/>
          <w:highlight w:val="none"/>
          <w:lang w:eastAsia="zh-CN"/>
        </w:rPr>
        <w:t>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sz w:val="32"/>
          <w:szCs w:val="32"/>
          <w:highlight w:val="none"/>
          <w:lang w:eastAsia="zh-CN"/>
        </w:rPr>
        <w:t>省</w:t>
      </w:r>
      <w:r>
        <w:rPr>
          <w:rFonts w:hint="eastAsia" w:ascii="仿宋_GB2312" w:eastAsia="仿宋_GB2312"/>
          <w:sz w:val="32"/>
          <w:szCs w:val="32"/>
          <w:highlight w:val="none"/>
          <w:lang w:eastAsia="zh-CN"/>
        </w:rPr>
        <w:t>直部门</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r>
        <w:rPr>
          <w:rFonts w:ascii="Times New Roman" w:hAnsi="Times New Roman" w:eastAsia="仿宋_GB2312" w:cs="Times New Roman"/>
          <w:sz w:val="32"/>
          <w:szCs w:val="32"/>
        </w:rPr>
        <w:tab/>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keepNext w:val="0"/>
        <w:keepLines w:val="0"/>
        <w:pageBreakBefore w:val="0"/>
        <w:kinsoku/>
        <w:wordWrap/>
        <w:overflowPunct/>
        <w:topLinePunct w:val="0"/>
        <w:autoSpaceDE/>
        <w:autoSpaceDN/>
        <w:bidi w:val="0"/>
        <w:spacing w:line="560" w:lineRule="exact"/>
        <w:ind w:right="0" w:rightChars="0"/>
        <w:jc w:val="center"/>
        <w:outlineLvl w:val="9"/>
        <w:rPr>
          <w:rFonts w:hint="default" w:ascii="Times New Roman" w:hAnsi="Times New Roman" w:eastAsia="方正小标宋_GBK" w:cs="Times New Roman"/>
          <w:sz w:val="36"/>
          <w:szCs w:val="36"/>
          <w:highlight w:val="none"/>
          <w:lang w:eastAsia="zh-CN"/>
        </w:rPr>
      </w:pPr>
      <w:bookmarkStart w:id="0" w:name="_Hlk42909668"/>
      <w:bookmarkEnd w:id="0"/>
      <w:bookmarkStart w:id="1" w:name="_Toc2105"/>
      <w:bookmarkStart w:id="2" w:name="_Toc9292"/>
      <w:bookmarkStart w:id="3" w:name="_Toc24580"/>
      <w:bookmarkStart w:id="4" w:name="_Toc16581"/>
      <w:bookmarkStart w:id="5" w:name="_Toc1544"/>
      <w:bookmarkStart w:id="6" w:name="_Toc1151"/>
      <w:bookmarkStart w:id="7" w:name="_Toc14743"/>
      <w:r>
        <w:rPr>
          <w:rFonts w:hint="default" w:ascii="Times New Roman" w:hAnsi="Times New Roman" w:eastAsia="方正小标宋_GBK" w:cs="Times New Roman"/>
          <w:sz w:val="36"/>
          <w:szCs w:val="36"/>
          <w:highlight w:val="none"/>
          <w:lang w:val="en-US" w:eastAsia="zh-CN"/>
        </w:rPr>
        <w:t>湖北</w:t>
      </w:r>
      <w:r>
        <w:rPr>
          <w:rFonts w:hint="default" w:ascii="Times New Roman" w:hAnsi="Times New Roman" w:eastAsia="方正小标宋_GBK" w:cs="Times New Roman"/>
          <w:sz w:val="36"/>
          <w:szCs w:val="36"/>
          <w:highlight w:val="none"/>
        </w:rPr>
        <w:t>省商务厅</w:t>
      </w:r>
      <w:r>
        <w:rPr>
          <w:rFonts w:hint="default" w:ascii="Times New Roman" w:hAnsi="Times New Roman" w:eastAsia="方正小标宋_GBK" w:cs="Times New Roman"/>
          <w:b/>
          <w:bCs/>
          <w:sz w:val="36"/>
          <w:szCs w:val="36"/>
          <w:highlight w:val="none"/>
        </w:rPr>
        <w:t>2021</w:t>
      </w:r>
      <w:r>
        <w:rPr>
          <w:rFonts w:hint="default" w:ascii="Times New Roman" w:hAnsi="Times New Roman" w:eastAsia="方正小标宋_GBK" w:cs="Times New Roman"/>
          <w:sz w:val="36"/>
          <w:szCs w:val="36"/>
          <w:highlight w:val="none"/>
        </w:rPr>
        <w:t>年</w:t>
      </w:r>
      <w:r>
        <w:rPr>
          <w:rFonts w:hint="default" w:ascii="Times New Roman" w:hAnsi="Times New Roman" w:eastAsia="方正小标宋_GBK" w:cs="Times New Roman"/>
          <w:sz w:val="36"/>
          <w:szCs w:val="36"/>
          <w:highlight w:val="none"/>
          <w:lang w:val="en-US" w:eastAsia="zh-Hans"/>
        </w:rPr>
        <w:t>度</w:t>
      </w:r>
      <w:bookmarkEnd w:id="1"/>
      <w:bookmarkEnd w:id="2"/>
      <w:r>
        <w:rPr>
          <w:rFonts w:hint="default" w:ascii="Times New Roman" w:hAnsi="Times New Roman" w:eastAsia="方正小标宋_GBK" w:cs="Times New Roman"/>
          <w:sz w:val="36"/>
          <w:szCs w:val="36"/>
          <w:highlight w:val="none"/>
          <w:lang w:eastAsia="zh-CN"/>
        </w:rPr>
        <w:t>电子政务系统运行维护费</w:t>
      </w:r>
      <w:bookmarkEnd w:id="3"/>
      <w:bookmarkEnd w:id="4"/>
      <w:bookmarkEnd w:id="5"/>
    </w:p>
    <w:p>
      <w:pPr>
        <w:keepNext w:val="0"/>
        <w:keepLines w:val="0"/>
        <w:pageBreakBefore w:val="0"/>
        <w:kinsoku/>
        <w:wordWrap/>
        <w:overflowPunct/>
        <w:topLinePunct w:val="0"/>
        <w:autoSpaceDE/>
        <w:autoSpaceDN/>
        <w:bidi w:val="0"/>
        <w:spacing w:line="560" w:lineRule="exact"/>
        <w:ind w:right="0" w:rightChars="0"/>
        <w:jc w:val="center"/>
        <w:outlineLvl w:val="9"/>
        <w:rPr>
          <w:rFonts w:hint="default" w:ascii="Times New Roman" w:hAnsi="Times New Roman" w:eastAsia="方正小标宋_GBK" w:cs="Times New Roman"/>
          <w:sz w:val="36"/>
          <w:szCs w:val="36"/>
          <w:highlight w:val="none"/>
        </w:rPr>
      </w:pPr>
      <w:bookmarkStart w:id="8" w:name="_Toc25045"/>
      <w:bookmarkStart w:id="9" w:name="_Toc15473"/>
      <w:bookmarkStart w:id="10" w:name="_Toc24815"/>
      <w:bookmarkStart w:id="11" w:name="_Toc11376"/>
      <w:bookmarkStart w:id="12" w:name="_Toc3731"/>
      <w:r>
        <w:rPr>
          <w:rFonts w:hint="default" w:ascii="Times New Roman" w:hAnsi="Times New Roman" w:eastAsia="方正小标宋_GBK" w:cs="Times New Roman"/>
          <w:sz w:val="36"/>
          <w:szCs w:val="36"/>
          <w:highlight w:val="none"/>
        </w:rPr>
        <w:t>项目绩效自评</w:t>
      </w:r>
      <w:bookmarkEnd w:id="6"/>
      <w:bookmarkEnd w:id="7"/>
      <w:bookmarkEnd w:id="8"/>
      <w:bookmarkEnd w:id="9"/>
      <w:bookmarkEnd w:id="10"/>
      <w:bookmarkEnd w:id="11"/>
      <w:bookmarkEnd w:id="12"/>
      <w:r>
        <w:rPr>
          <w:rFonts w:hint="eastAsia" w:ascii="Times New Roman" w:hAnsi="Times New Roman" w:eastAsia="方正小标宋_GBK" w:cs="Times New Roman"/>
          <w:sz w:val="36"/>
          <w:szCs w:val="36"/>
          <w:highlight w:val="none"/>
          <w:lang w:val="en-US" w:eastAsia="zh-Hans"/>
        </w:rPr>
        <w:t>结果</w:t>
      </w:r>
    </w:p>
    <w:p>
      <w:pPr>
        <w:keepNext w:val="0"/>
        <w:keepLines w:val="0"/>
        <w:pageBreakBefore w:val="0"/>
        <w:kinsoku/>
        <w:wordWrap/>
        <w:overflowPunct/>
        <w:topLinePunct w:val="0"/>
        <w:autoSpaceDE/>
        <w:autoSpaceDN/>
        <w:bidi w:val="0"/>
        <w:spacing w:line="560" w:lineRule="exact"/>
        <w:ind w:right="0" w:rightChars="0"/>
        <w:jc w:val="center"/>
        <w:outlineLvl w:val="9"/>
        <w:rPr>
          <w:rFonts w:hint="default" w:ascii="Times New Roman" w:hAnsi="Times New Roman" w:eastAsia="楷体" w:cs="Times New Roman"/>
          <w:sz w:val="32"/>
          <w:szCs w:val="32"/>
          <w:highlight w:val="none"/>
        </w:rPr>
      </w:pPr>
      <w:bookmarkStart w:id="13" w:name="_Toc24460"/>
      <w:bookmarkStart w:id="14" w:name="_Toc18478"/>
      <w:bookmarkStart w:id="15" w:name="_Toc31941"/>
      <w:bookmarkStart w:id="16" w:name="_Toc23129"/>
      <w:bookmarkStart w:id="17" w:name="_Toc10664"/>
      <w:bookmarkStart w:id="18" w:name="_Toc26149"/>
      <w:bookmarkStart w:id="19" w:name="_Toc4168"/>
      <w:r>
        <w:rPr>
          <w:rFonts w:hint="default" w:ascii="Times New Roman" w:hAnsi="Times New Roman" w:eastAsia="楷体" w:cs="Times New Roman"/>
          <w:sz w:val="32"/>
          <w:szCs w:val="32"/>
          <w:highlight w:val="none"/>
        </w:rPr>
        <w:t>（</w:t>
      </w:r>
      <w:r>
        <w:rPr>
          <w:rFonts w:hint="eastAsia" w:ascii="Times New Roman" w:hAnsi="Times New Roman" w:eastAsia="楷体" w:cs="Times New Roman"/>
          <w:sz w:val="32"/>
          <w:szCs w:val="32"/>
          <w:highlight w:val="none"/>
          <w:lang w:val="en-US" w:eastAsia="zh-CN"/>
        </w:rPr>
        <w:t>摘要</w:t>
      </w:r>
      <w:r>
        <w:rPr>
          <w:rFonts w:hint="default" w:ascii="Times New Roman" w:hAnsi="Times New Roman" w:eastAsia="楷体" w:cs="Times New Roman"/>
          <w:sz w:val="32"/>
          <w:szCs w:val="32"/>
          <w:highlight w:val="none"/>
        </w:rPr>
        <w:t>版）</w:t>
      </w:r>
      <w:bookmarkEnd w:id="13"/>
      <w:bookmarkEnd w:id="14"/>
      <w:bookmarkEnd w:id="15"/>
      <w:bookmarkEnd w:id="16"/>
      <w:bookmarkEnd w:id="17"/>
      <w:bookmarkEnd w:id="18"/>
      <w:bookmarkEnd w:id="19"/>
    </w:p>
    <w:p>
      <w:pPr>
        <w:pStyle w:val="9"/>
        <w:rPr>
          <w:rFonts w:hint="default" w:ascii="Times New Roman" w:hAnsi="Times New Roman" w:eastAsia="楷体"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黑体" w:cs="Times New Roman"/>
          <w:b/>
          <w:bCs/>
          <w:color w:val="auto"/>
          <w:sz w:val="32"/>
          <w:szCs w:val="32"/>
          <w:highlight w:val="none"/>
        </w:rPr>
      </w:pPr>
      <w:bookmarkStart w:id="20" w:name="_Toc10101"/>
      <w:bookmarkStart w:id="21" w:name="_Toc9018648"/>
      <w:bookmarkStart w:id="22" w:name="_Toc67391862"/>
      <w:bookmarkStart w:id="23" w:name="_Toc2410"/>
      <w:bookmarkStart w:id="24" w:name="_Toc14837"/>
      <w:bookmarkStart w:id="25" w:name="_Toc12724"/>
      <w:bookmarkStart w:id="26" w:name="_Toc29611"/>
      <w:bookmarkStart w:id="27" w:name="_Toc29481"/>
      <w:bookmarkStart w:id="28" w:name="_Toc3766"/>
      <w:bookmarkStart w:id="29" w:name="_Toc7431"/>
      <w:bookmarkStart w:id="30" w:name="_Toc16304"/>
      <w:bookmarkStart w:id="31" w:name="_Toc4980"/>
      <w:bookmarkStart w:id="32" w:name="_Toc494"/>
      <w:bookmarkStart w:id="33" w:name="_Toc25067"/>
      <w:bookmarkStart w:id="34" w:name="_Toc22450"/>
      <w:bookmarkStart w:id="35" w:name="_Toc4577"/>
      <w:bookmarkStart w:id="36" w:name="_Toc10003"/>
      <w:bookmarkStart w:id="37" w:name="_Toc17568"/>
      <w:bookmarkStart w:id="38" w:name="_Toc31855"/>
      <w:r>
        <w:rPr>
          <w:rFonts w:hint="default" w:ascii="Times New Roman" w:hAnsi="Times New Roman" w:eastAsia="黑体" w:cs="Times New Roman"/>
          <w:b/>
          <w:bCs/>
          <w:color w:val="auto"/>
          <w:sz w:val="32"/>
          <w:szCs w:val="32"/>
          <w:highlight w:val="none"/>
        </w:rPr>
        <w:t>1 自评结论</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 w:cs="Times New Roman"/>
          <w:b/>
          <w:bCs/>
          <w:color w:val="auto"/>
          <w:sz w:val="32"/>
          <w:szCs w:val="32"/>
          <w:highlight w:val="none"/>
        </w:rPr>
      </w:pPr>
      <w:bookmarkStart w:id="39" w:name="_Toc27159"/>
      <w:bookmarkStart w:id="40" w:name="_Toc19698"/>
      <w:bookmarkStart w:id="41" w:name="_Toc5950"/>
      <w:bookmarkStart w:id="42" w:name="_Toc19686"/>
      <w:bookmarkStart w:id="43" w:name="_Toc29839"/>
      <w:bookmarkStart w:id="44" w:name="_Toc8366"/>
      <w:bookmarkStart w:id="45" w:name="_Toc20676"/>
      <w:bookmarkStart w:id="46" w:name="_Toc12628"/>
      <w:bookmarkStart w:id="47" w:name="_Toc26733"/>
      <w:bookmarkStart w:id="48" w:name="_Toc25567"/>
      <w:bookmarkStart w:id="49" w:name="_Toc1252561646"/>
      <w:bookmarkStart w:id="50" w:name="_Toc9752"/>
      <w:bookmarkStart w:id="51" w:name="_Toc9680"/>
      <w:bookmarkStart w:id="52" w:name="_Toc22861"/>
      <w:bookmarkStart w:id="53" w:name="_Toc21821"/>
      <w:bookmarkStart w:id="54" w:name="_Toc67391863"/>
      <w:bookmarkStart w:id="55" w:name="_Toc6326"/>
      <w:r>
        <w:rPr>
          <w:rFonts w:hint="default" w:ascii="Times New Roman" w:hAnsi="Times New Roman" w:eastAsia="楷体" w:cs="Times New Roman"/>
          <w:b/>
          <w:bCs/>
          <w:color w:val="auto"/>
          <w:sz w:val="32"/>
          <w:szCs w:val="32"/>
          <w:highlight w:val="none"/>
        </w:rPr>
        <w:t>1.1 绩效自评得分</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21"/>
          <w:highlight w:val="none"/>
        </w:rPr>
      </w:pPr>
      <w:bookmarkStart w:id="56" w:name="_Toc67391864"/>
      <w:r>
        <w:rPr>
          <w:rFonts w:hint="default" w:ascii="Times New Roman" w:hAnsi="Times New Roman" w:eastAsia="仿宋_GB2312" w:cs="Times New Roman"/>
          <w:color w:val="auto"/>
          <w:kern w:val="2"/>
          <w:sz w:val="32"/>
          <w:szCs w:val="21"/>
          <w:highlight w:val="none"/>
        </w:rPr>
        <w:t>经综合自评，省商务厅2021年</w:t>
      </w:r>
      <w:r>
        <w:rPr>
          <w:rFonts w:hint="default" w:ascii="Times New Roman" w:hAnsi="Times New Roman" w:eastAsia="仿宋_GB2312" w:cs="Times New Roman"/>
          <w:color w:val="auto"/>
          <w:kern w:val="2"/>
          <w:sz w:val="32"/>
          <w:szCs w:val="21"/>
          <w:highlight w:val="none"/>
          <w:lang w:val="en-US" w:eastAsia="zh-Hans"/>
        </w:rPr>
        <w:t>度</w:t>
      </w:r>
      <w:r>
        <w:rPr>
          <w:rFonts w:hint="default" w:ascii="Times New Roman" w:hAnsi="Times New Roman" w:eastAsia="仿宋_GB2312" w:cs="Times New Roman"/>
          <w:color w:val="auto"/>
          <w:kern w:val="2"/>
          <w:sz w:val="32"/>
          <w:szCs w:val="21"/>
          <w:highlight w:val="none"/>
          <w:lang w:eastAsia="zh-CN"/>
        </w:rPr>
        <w:t>电子政务系统运行维护费</w:t>
      </w:r>
      <w:r>
        <w:rPr>
          <w:rFonts w:hint="default" w:ascii="Times New Roman" w:hAnsi="Times New Roman" w:eastAsia="仿宋_GB2312" w:cs="Times New Roman"/>
          <w:color w:val="auto"/>
          <w:kern w:val="2"/>
          <w:sz w:val="32"/>
          <w:szCs w:val="21"/>
          <w:highlight w:val="none"/>
        </w:rPr>
        <w:t>项目绩效自评得分</w:t>
      </w:r>
      <w:r>
        <w:rPr>
          <w:rFonts w:hint="default" w:ascii="Times New Roman" w:hAnsi="Times New Roman" w:eastAsia="仿宋_GB2312" w:cs="Times New Roman"/>
          <w:color w:val="auto"/>
          <w:kern w:val="2"/>
          <w:sz w:val="32"/>
          <w:szCs w:val="21"/>
          <w:highlight w:val="none"/>
          <w:lang w:val="en-US" w:eastAsia="zh-CN"/>
        </w:rPr>
        <w:t>100</w:t>
      </w:r>
      <w:r>
        <w:rPr>
          <w:rFonts w:hint="default" w:ascii="Times New Roman" w:hAnsi="Times New Roman" w:eastAsia="仿宋_GB2312" w:cs="Times New Roman"/>
          <w:color w:val="auto"/>
          <w:kern w:val="2"/>
          <w:sz w:val="32"/>
          <w:szCs w:val="21"/>
          <w:highlight w:val="none"/>
        </w:rPr>
        <w:t>分，评分结果为“</w:t>
      </w:r>
      <w:r>
        <w:rPr>
          <w:rFonts w:hint="default" w:ascii="Times New Roman" w:hAnsi="Times New Roman" w:eastAsia="仿宋_GB2312" w:cs="Times New Roman"/>
          <w:color w:val="auto"/>
          <w:kern w:val="2"/>
          <w:sz w:val="32"/>
          <w:szCs w:val="21"/>
          <w:highlight w:val="none"/>
          <w:lang w:val="en-US" w:eastAsia="zh-CN"/>
        </w:rPr>
        <w:t>优”</w:t>
      </w:r>
      <w:r>
        <w:rPr>
          <w:rFonts w:hint="default" w:ascii="Times New Roman" w:hAnsi="Times New Roman" w:eastAsia="仿宋_GB2312" w:cs="Times New Roman"/>
          <w:color w:val="auto"/>
          <w:kern w:val="2"/>
          <w:sz w:val="32"/>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21"/>
          <w:highlight w:val="none"/>
        </w:rPr>
      </w:pPr>
      <w:r>
        <w:rPr>
          <w:rFonts w:hint="default" w:ascii="Times New Roman" w:hAnsi="Times New Roman" w:eastAsia="仿宋_GB2312" w:cs="Times New Roman"/>
          <w:color w:val="auto"/>
          <w:kern w:val="2"/>
          <w:sz w:val="32"/>
          <w:szCs w:val="21"/>
          <w:highlight w:val="none"/>
        </w:rPr>
        <w:t>其中预算执行情况目标分值</w:t>
      </w:r>
      <w:r>
        <w:rPr>
          <w:rFonts w:hint="default" w:ascii="Times New Roman" w:hAnsi="Times New Roman" w:eastAsia="仿宋_GB2312" w:cs="Times New Roman"/>
          <w:color w:val="auto"/>
          <w:kern w:val="2"/>
          <w:sz w:val="32"/>
          <w:szCs w:val="21"/>
          <w:highlight w:val="none"/>
          <w:lang w:val="en-US" w:eastAsia="zh-CN"/>
        </w:rPr>
        <w:t>20</w:t>
      </w:r>
      <w:r>
        <w:rPr>
          <w:rFonts w:hint="default" w:ascii="Times New Roman" w:hAnsi="Times New Roman" w:eastAsia="仿宋_GB2312" w:cs="Times New Roman"/>
          <w:color w:val="auto"/>
          <w:kern w:val="2"/>
          <w:sz w:val="32"/>
          <w:szCs w:val="21"/>
          <w:highlight w:val="none"/>
        </w:rPr>
        <w:t>分，得分</w:t>
      </w:r>
      <w:r>
        <w:rPr>
          <w:rFonts w:hint="default" w:ascii="Times New Roman" w:hAnsi="Times New Roman" w:eastAsia="仿宋_GB2312" w:cs="Times New Roman"/>
          <w:color w:val="auto"/>
          <w:kern w:val="2"/>
          <w:sz w:val="32"/>
          <w:szCs w:val="21"/>
          <w:highlight w:val="none"/>
          <w:lang w:val="en-US" w:eastAsia="zh-CN"/>
        </w:rPr>
        <w:t>20</w:t>
      </w:r>
      <w:r>
        <w:rPr>
          <w:rFonts w:hint="default" w:ascii="Times New Roman" w:hAnsi="Times New Roman" w:eastAsia="仿宋_GB2312" w:cs="Times New Roman"/>
          <w:color w:val="auto"/>
          <w:kern w:val="2"/>
          <w:sz w:val="32"/>
          <w:szCs w:val="21"/>
          <w:highlight w:val="none"/>
        </w:rPr>
        <w:t>分，扣</w:t>
      </w:r>
      <w:r>
        <w:rPr>
          <w:rFonts w:hint="default" w:ascii="Times New Roman" w:hAnsi="Times New Roman" w:eastAsia="仿宋_GB2312" w:cs="Times New Roman"/>
          <w:color w:val="auto"/>
          <w:kern w:val="2"/>
          <w:sz w:val="32"/>
          <w:szCs w:val="21"/>
          <w:highlight w:val="none"/>
          <w:lang w:val="en-US" w:eastAsia="zh-CN"/>
        </w:rPr>
        <w:t>0</w:t>
      </w:r>
      <w:r>
        <w:rPr>
          <w:rFonts w:hint="default" w:ascii="Times New Roman" w:hAnsi="Times New Roman" w:eastAsia="仿宋_GB2312" w:cs="Times New Roman"/>
          <w:color w:val="auto"/>
          <w:kern w:val="2"/>
          <w:sz w:val="32"/>
          <w:szCs w:val="21"/>
          <w:highlight w:val="none"/>
        </w:rPr>
        <w:t>分；产出指标目标分值</w:t>
      </w:r>
      <w:r>
        <w:rPr>
          <w:rFonts w:hint="default" w:ascii="Times New Roman" w:hAnsi="Times New Roman" w:eastAsia="仿宋_GB2312" w:cs="Times New Roman"/>
          <w:color w:val="auto"/>
          <w:kern w:val="2"/>
          <w:sz w:val="32"/>
          <w:szCs w:val="21"/>
          <w:highlight w:val="none"/>
          <w:lang w:val="en-US" w:eastAsia="zh-CN"/>
        </w:rPr>
        <w:t>80</w:t>
      </w:r>
      <w:r>
        <w:rPr>
          <w:rFonts w:hint="default" w:ascii="Times New Roman" w:hAnsi="Times New Roman" w:eastAsia="仿宋_GB2312" w:cs="Times New Roman"/>
          <w:color w:val="auto"/>
          <w:kern w:val="2"/>
          <w:sz w:val="32"/>
          <w:szCs w:val="21"/>
          <w:highlight w:val="none"/>
        </w:rPr>
        <w:t>分，得分</w:t>
      </w:r>
      <w:r>
        <w:rPr>
          <w:rFonts w:hint="default" w:ascii="Times New Roman" w:hAnsi="Times New Roman" w:eastAsia="仿宋_GB2312" w:cs="Times New Roman"/>
          <w:color w:val="auto"/>
          <w:kern w:val="2"/>
          <w:sz w:val="32"/>
          <w:szCs w:val="21"/>
          <w:highlight w:val="none"/>
          <w:lang w:val="en-US" w:eastAsia="zh-CN"/>
        </w:rPr>
        <w:t>80</w:t>
      </w:r>
      <w:r>
        <w:rPr>
          <w:rFonts w:hint="default" w:ascii="Times New Roman" w:hAnsi="Times New Roman" w:eastAsia="仿宋_GB2312" w:cs="Times New Roman"/>
          <w:color w:val="auto"/>
          <w:kern w:val="2"/>
          <w:sz w:val="32"/>
          <w:szCs w:val="21"/>
          <w:highlight w:val="none"/>
        </w:rPr>
        <w:t>分，扣</w:t>
      </w:r>
      <w:r>
        <w:rPr>
          <w:rFonts w:hint="default" w:ascii="Times New Roman" w:hAnsi="Times New Roman" w:eastAsia="仿宋_GB2312" w:cs="Times New Roman"/>
          <w:color w:val="auto"/>
          <w:kern w:val="2"/>
          <w:sz w:val="32"/>
          <w:szCs w:val="21"/>
          <w:highlight w:val="none"/>
          <w:lang w:val="en-US" w:eastAsia="zh-CN"/>
        </w:rPr>
        <w:t>0</w:t>
      </w:r>
      <w:r>
        <w:rPr>
          <w:rFonts w:hint="default" w:ascii="Times New Roman" w:hAnsi="Times New Roman" w:eastAsia="仿宋_GB2312" w:cs="Times New Roman"/>
          <w:color w:val="auto"/>
          <w:kern w:val="2"/>
          <w:sz w:val="32"/>
          <w:szCs w:val="21"/>
          <w:highlight w:val="none"/>
        </w:rPr>
        <w:t>分</w:t>
      </w:r>
      <w:r>
        <w:rPr>
          <w:rFonts w:hint="default" w:ascii="Times New Roman" w:hAnsi="Times New Roman" w:eastAsia="仿宋_GB2312" w:cs="Times New Roman"/>
          <w:color w:val="auto"/>
          <w:kern w:val="2"/>
          <w:sz w:val="32"/>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 w:cs="Times New Roman"/>
          <w:b/>
          <w:bCs/>
          <w:color w:val="auto"/>
          <w:sz w:val="32"/>
          <w:szCs w:val="32"/>
          <w:highlight w:val="none"/>
        </w:rPr>
      </w:pPr>
      <w:bookmarkStart w:id="57" w:name="_Toc15830"/>
      <w:bookmarkStart w:id="58" w:name="_Toc24959"/>
      <w:bookmarkStart w:id="59" w:name="_Toc29756"/>
      <w:bookmarkStart w:id="60" w:name="_Toc10715"/>
      <w:bookmarkStart w:id="61" w:name="_Toc21206"/>
      <w:bookmarkStart w:id="62" w:name="_Toc31647"/>
      <w:bookmarkStart w:id="63" w:name="_Toc31011"/>
      <w:bookmarkStart w:id="64" w:name="_Toc3140"/>
      <w:bookmarkStart w:id="65" w:name="_Toc11879"/>
      <w:bookmarkStart w:id="66" w:name="_Toc19640"/>
      <w:bookmarkStart w:id="67" w:name="_Toc19902"/>
      <w:bookmarkStart w:id="68" w:name="_Toc1371"/>
      <w:bookmarkStart w:id="69" w:name="_Toc9886"/>
      <w:bookmarkStart w:id="70" w:name="_Toc8339"/>
      <w:bookmarkStart w:id="71" w:name="_Toc21392781"/>
      <w:bookmarkStart w:id="72" w:name="_Toc13380"/>
      <w:r>
        <w:rPr>
          <w:rFonts w:hint="default" w:ascii="Times New Roman" w:hAnsi="Times New Roman" w:eastAsia="楷体" w:cs="Times New Roman"/>
          <w:b/>
          <w:bCs/>
          <w:color w:val="auto"/>
          <w:sz w:val="32"/>
          <w:szCs w:val="32"/>
          <w:highlight w:val="none"/>
        </w:rPr>
        <w:t>1.2 绩效目标完成情况分析</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 w:cs="Times New Roman"/>
          <w:color w:val="auto"/>
          <w:sz w:val="32"/>
          <w:szCs w:val="32"/>
          <w:highlight w:val="none"/>
        </w:rPr>
      </w:pPr>
      <w:bookmarkStart w:id="73" w:name="_Toc15253"/>
      <w:bookmarkStart w:id="74" w:name="_Toc26001"/>
      <w:bookmarkStart w:id="75" w:name="_Toc5374"/>
      <w:bookmarkStart w:id="76" w:name="_Toc12832"/>
      <w:bookmarkStart w:id="77" w:name="_Toc4795"/>
      <w:bookmarkStart w:id="78" w:name="_Toc2371"/>
      <w:bookmarkStart w:id="79" w:name="_Toc25289"/>
      <w:bookmarkStart w:id="80" w:name="_Toc24128"/>
      <w:bookmarkStart w:id="81" w:name="_Toc30276"/>
      <w:bookmarkStart w:id="82" w:name="_Toc8831"/>
      <w:bookmarkStart w:id="83" w:name="_Toc13140"/>
      <w:bookmarkStart w:id="84" w:name="_Toc5225"/>
      <w:bookmarkStart w:id="85" w:name="_Toc22945"/>
      <w:bookmarkStart w:id="86" w:name="_Toc2957"/>
      <w:bookmarkStart w:id="87" w:name="_Toc918701218"/>
      <w:bookmarkStart w:id="88" w:name="_Toc67391865"/>
      <w:bookmarkStart w:id="89" w:name="_Toc3070"/>
      <w:r>
        <w:rPr>
          <w:rFonts w:hint="default" w:ascii="Times New Roman" w:hAnsi="Times New Roman" w:eastAsia="楷体" w:cs="Times New Roman"/>
          <w:color w:val="auto"/>
          <w:sz w:val="32"/>
          <w:szCs w:val="32"/>
          <w:highlight w:val="none"/>
        </w:rPr>
        <w:t>1.2.1 执行率情况</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bookmarkStart w:id="90" w:name="_Toc67391866"/>
      <w:r>
        <w:rPr>
          <w:rFonts w:hint="default" w:ascii="Times New Roman" w:hAnsi="Times New Roman" w:eastAsia="仿宋_GB2312" w:cs="Times New Roman"/>
          <w:color w:val="auto"/>
          <w:kern w:val="2"/>
          <w:sz w:val="32"/>
          <w:szCs w:val="21"/>
          <w:highlight w:val="none"/>
        </w:rPr>
        <w:t>2021年</w:t>
      </w:r>
      <w:r>
        <w:rPr>
          <w:rFonts w:hint="default" w:ascii="Times New Roman" w:hAnsi="Times New Roman" w:eastAsia="仿宋_GB2312" w:cs="Times New Roman"/>
          <w:color w:val="auto"/>
          <w:kern w:val="2"/>
          <w:sz w:val="32"/>
          <w:szCs w:val="21"/>
          <w:highlight w:val="none"/>
          <w:lang w:val="en-US" w:eastAsia="zh-Hans"/>
        </w:rPr>
        <w:t>度</w:t>
      </w:r>
      <w:r>
        <w:rPr>
          <w:rFonts w:hint="default" w:ascii="Times New Roman" w:hAnsi="Times New Roman" w:eastAsia="仿宋_GB2312" w:cs="Times New Roman"/>
          <w:color w:val="auto"/>
          <w:kern w:val="2"/>
          <w:sz w:val="32"/>
          <w:szCs w:val="21"/>
          <w:highlight w:val="none"/>
          <w:lang w:eastAsia="zh-CN"/>
        </w:rPr>
        <w:t>电子政务系统运行维护费</w:t>
      </w:r>
      <w:r>
        <w:rPr>
          <w:rFonts w:hint="default" w:ascii="Times New Roman" w:hAnsi="Times New Roman" w:eastAsia="仿宋_GB2312" w:cs="Times New Roman"/>
          <w:color w:val="auto"/>
          <w:kern w:val="2"/>
          <w:sz w:val="32"/>
          <w:szCs w:val="21"/>
          <w:highlight w:val="none"/>
        </w:rPr>
        <w:t>项目</w:t>
      </w:r>
      <w:r>
        <w:rPr>
          <w:rFonts w:hint="default" w:ascii="Times New Roman" w:hAnsi="Times New Roman" w:eastAsia="仿宋_GB2312" w:cs="Times New Roman"/>
          <w:color w:val="auto"/>
          <w:sz w:val="32"/>
          <w:szCs w:val="32"/>
          <w:highlight w:val="none"/>
        </w:rPr>
        <w:t>财政</w:t>
      </w:r>
      <w:r>
        <w:rPr>
          <w:rFonts w:hint="default" w:ascii="Times New Roman" w:hAnsi="Times New Roman" w:eastAsia="仿宋_GB2312" w:cs="Times New Roman"/>
          <w:color w:val="auto"/>
          <w:sz w:val="32"/>
          <w:szCs w:val="32"/>
          <w:highlight w:val="none"/>
          <w:lang w:val="en-US" w:eastAsia="zh-Hans"/>
        </w:rPr>
        <w:t>资金总额为</w:t>
      </w:r>
      <w:r>
        <w:rPr>
          <w:rFonts w:hint="default" w:ascii="Times New Roman" w:hAnsi="Times New Roman" w:eastAsia="仿宋_GB2312" w:cs="Times New Roman"/>
          <w:color w:val="auto"/>
          <w:sz w:val="32"/>
          <w:szCs w:val="32"/>
          <w:highlight w:val="none"/>
          <w:lang w:val="en-US" w:eastAsia="zh-CN"/>
        </w:rPr>
        <w:t>59.40</w:t>
      </w:r>
      <w:r>
        <w:rPr>
          <w:rFonts w:hint="default" w:ascii="Times New Roman" w:hAnsi="Times New Roman" w:eastAsia="仿宋_GB2312" w:cs="Times New Roman"/>
          <w:color w:val="auto"/>
          <w:sz w:val="32"/>
          <w:szCs w:val="32"/>
          <w:highlight w:val="none"/>
        </w:rPr>
        <w:t>万元，实际执行</w:t>
      </w:r>
      <w:r>
        <w:rPr>
          <w:rFonts w:hint="default" w:ascii="Times New Roman" w:hAnsi="Times New Roman" w:eastAsia="仿宋_GB2312" w:cs="Times New Roman"/>
          <w:color w:val="auto"/>
          <w:sz w:val="32"/>
          <w:szCs w:val="32"/>
          <w:highlight w:val="none"/>
          <w:lang w:val="en-US" w:eastAsia="zh-CN"/>
        </w:rPr>
        <w:t>59.40</w:t>
      </w:r>
      <w:r>
        <w:rPr>
          <w:rFonts w:hint="default" w:ascii="Times New Roman" w:hAnsi="Times New Roman" w:eastAsia="仿宋_GB2312" w:cs="Times New Roman"/>
          <w:color w:val="auto"/>
          <w:sz w:val="32"/>
          <w:szCs w:val="32"/>
          <w:highlight w:val="none"/>
        </w:rPr>
        <w:t>万元，资金执行率</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 w:cs="Times New Roman"/>
          <w:color w:val="auto"/>
          <w:sz w:val="32"/>
          <w:szCs w:val="32"/>
          <w:highlight w:val="none"/>
        </w:rPr>
      </w:pPr>
      <w:bookmarkStart w:id="91" w:name="_Toc2966"/>
      <w:bookmarkStart w:id="92" w:name="_Toc26929"/>
      <w:bookmarkStart w:id="93" w:name="_Toc29595"/>
      <w:bookmarkStart w:id="94" w:name="_Toc3952"/>
      <w:bookmarkStart w:id="95" w:name="_Toc12413"/>
      <w:bookmarkStart w:id="96" w:name="_Toc29159"/>
      <w:bookmarkStart w:id="97" w:name="_Toc18345"/>
      <w:bookmarkStart w:id="98" w:name="_Toc26126"/>
      <w:bookmarkStart w:id="99" w:name="_Toc9269"/>
      <w:bookmarkStart w:id="100" w:name="_Toc16087"/>
      <w:bookmarkStart w:id="101" w:name="_Toc2068"/>
      <w:bookmarkStart w:id="102" w:name="_Toc203948996"/>
      <w:bookmarkStart w:id="103" w:name="_Toc17544"/>
      <w:bookmarkStart w:id="104" w:name="_Toc19680"/>
      <w:r>
        <w:rPr>
          <w:rFonts w:hint="default" w:ascii="Times New Roman" w:hAnsi="Times New Roman" w:eastAsia="楷体" w:cs="Times New Roman"/>
          <w:color w:val="auto"/>
          <w:sz w:val="32"/>
          <w:szCs w:val="32"/>
          <w:highlight w:val="none"/>
        </w:rPr>
        <w:t>1.2.2 完成的绩效目标</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21"/>
          <w:highlight w:val="none"/>
          <w:lang w:eastAsia="zh-CN"/>
        </w:rPr>
      </w:pPr>
      <w:bookmarkStart w:id="105" w:name="_Toc67391867"/>
      <w:bookmarkStart w:id="106" w:name="_Toc20422"/>
      <w:bookmarkStart w:id="107" w:name="_Toc15848"/>
      <w:bookmarkStart w:id="108" w:name="_Toc2132"/>
      <w:bookmarkStart w:id="109" w:name="_Toc386875160"/>
      <w:bookmarkStart w:id="110" w:name="_Toc28262"/>
      <w:bookmarkStart w:id="111" w:name="_Toc28066"/>
      <w:bookmarkStart w:id="112" w:name="_Toc32447"/>
      <w:r>
        <w:rPr>
          <w:rFonts w:hint="default" w:ascii="Times New Roman" w:hAnsi="Times New Roman" w:eastAsia="仿宋_GB2312" w:cs="Times New Roman"/>
          <w:color w:val="auto"/>
          <w:kern w:val="2"/>
          <w:sz w:val="32"/>
          <w:szCs w:val="21"/>
          <w:highlight w:val="none"/>
          <w:lang w:eastAsia="zh-CN"/>
        </w:rPr>
        <w:fldChar w:fldCharType="begin"/>
      </w:r>
      <w:r>
        <w:rPr>
          <w:rFonts w:hint="default" w:ascii="Times New Roman" w:hAnsi="Times New Roman" w:eastAsia="仿宋_GB2312" w:cs="Times New Roman"/>
          <w:color w:val="auto"/>
          <w:kern w:val="2"/>
          <w:sz w:val="32"/>
          <w:szCs w:val="21"/>
          <w:highlight w:val="none"/>
          <w:lang w:eastAsia="zh-CN"/>
        </w:rPr>
        <w:instrText xml:space="preserve"> = 1 \* GB2 \* MERGEFORMAT </w:instrText>
      </w:r>
      <w:r>
        <w:rPr>
          <w:rFonts w:hint="default" w:ascii="Times New Roman" w:hAnsi="Times New Roman" w:eastAsia="仿宋_GB2312" w:cs="Times New Roman"/>
          <w:color w:val="auto"/>
          <w:kern w:val="2"/>
          <w:sz w:val="32"/>
          <w:szCs w:val="21"/>
          <w:highlight w:val="none"/>
          <w:lang w:eastAsia="zh-CN"/>
        </w:rPr>
        <w:fldChar w:fldCharType="separate"/>
      </w:r>
      <w:r>
        <w:rPr>
          <w:rFonts w:hint="default" w:ascii="Times New Roman" w:hAnsi="Times New Roman" w:eastAsia="仿宋_GB2312" w:cs="Times New Roman"/>
          <w:color w:val="auto"/>
          <w:kern w:val="2"/>
          <w:sz w:val="32"/>
          <w:szCs w:val="21"/>
          <w:highlight w:val="none"/>
          <w:lang w:eastAsia="zh-CN"/>
        </w:rPr>
        <w:t>⑴</w:t>
      </w:r>
      <w:r>
        <w:rPr>
          <w:rFonts w:hint="default" w:ascii="Times New Roman" w:hAnsi="Times New Roman" w:eastAsia="仿宋_GB2312" w:cs="Times New Roman"/>
          <w:color w:val="auto"/>
          <w:kern w:val="2"/>
          <w:sz w:val="32"/>
          <w:szCs w:val="21"/>
          <w:highlight w:val="none"/>
          <w:lang w:eastAsia="zh-CN"/>
        </w:rPr>
        <w:fldChar w:fldCharType="end"/>
      </w:r>
      <w:r>
        <w:rPr>
          <w:rFonts w:hint="default" w:ascii="Times New Roman" w:hAnsi="Times New Roman" w:eastAsia="仿宋_GB2312" w:cs="Times New Roman"/>
          <w:color w:val="auto"/>
          <w:kern w:val="2"/>
          <w:sz w:val="32"/>
          <w:szCs w:val="21"/>
          <w:highlight w:val="none"/>
          <w:lang w:val="en-US" w:eastAsia="zh-CN"/>
        </w:rPr>
        <w:t>保障了厅</w:t>
      </w:r>
      <w:r>
        <w:rPr>
          <w:rFonts w:hint="default" w:ascii="Times New Roman" w:hAnsi="Times New Roman" w:eastAsia="仿宋_GB2312" w:cs="Times New Roman"/>
          <w:color w:val="auto"/>
          <w:kern w:val="2"/>
          <w:sz w:val="32"/>
          <w:szCs w:val="21"/>
          <w:highlight w:val="none"/>
          <w:lang w:eastAsia="zh-CN"/>
        </w:rPr>
        <w:t>机关网络正常运行，</w:t>
      </w:r>
      <w:r>
        <w:rPr>
          <w:rFonts w:hint="default" w:ascii="Times New Roman" w:hAnsi="Times New Roman" w:eastAsia="仿宋_GB2312" w:cs="Times New Roman"/>
          <w:color w:val="auto"/>
          <w:kern w:val="2"/>
          <w:sz w:val="32"/>
          <w:szCs w:val="21"/>
          <w:highlight w:val="none"/>
          <w:lang w:val="en-US" w:eastAsia="zh-CN"/>
        </w:rPr>
        <w:t>和</w:t>
      </w:r>
      <w:r>
        <w:rPr>
          <w:rFonts w:hint="default" w:ascii="Times New Roman" w:hAnsi="Times New Roman" w:eastAsia="仿宋_GB2312" w:cs="Times New Roman"/>
          <w:color w:val="auto"/>
          <w:kern w:val="2"/>
          <w:sz w:val="32"/>
          <w:szCs w:val="21"/>
          <w:highlight w:val="none"/>
          <w:lang w:eastAsia="zh-CN"/>
        </w:rPr>
        <w:t>商务厅网站改版更新</w:t>
      </w:r>
      <w:r>
        <w:rPr>
          <w:rFonts w:hint="default" w:ascii="Times New Roman" w:hAnsi="Times New Roman" w:eastAsia="仿宋_GB2312" w:cs="Times New Roman"/>
          <w:color w:val="auto"/>
          <w:kern w:val="2"/>
          <w:sz w:val="32"/>
          <w:szCs w:val="21"/>
          <w:highlight w:val="none"/>
          <w:lang w:val="en-US" w:eastAsia="zh-CN"/>
        </w:rPr>
        <w:t>以及</w:t>
      </w:r>
      <w:r>
        <w:rPr>
          <w:rFonts w:hint="default" w:ascii="Times New Roman" w:hAnsi="Times New Roman" w:eastAsia="仿宋_GB2312" w:cs="Times New Roman"/>
          <w:color w:val="auto"/>
          <w:kern w:val="2"/>
          <w:sz w:val="32"/>
          <w:szCs w:val="21"/>
          <w:highlight w:val="none"/>
          <w:lang w:eastAsia="zh-CN"/>
        </w:rPr>
        <w:t xml:space="preserve">正常运行；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21"/>
          <w:highlight w:val="none"/>
          <w:lang w:val="en-US" w:eastAsia="zh-CN"/>
        </w:rPr>
      </w:pPr>
      <w:r>
        <w:rPr>
          <w:rFonts w:hint="default" w:ascii="Times New Roman" w:hAnsi="Times New Roman" w:eastAsia="仿宋_GB2312" w:cs="Times New Roman"/>
          <w:color w:val="auto"/>
          <w:kern w:val="2"/>
          <w:sz w:val="32"/>
          <w:szCs w:val="21"/>
          <w:highlight w:val="none"/>
          <w:lang w:val="en-US" w:eastAsia="zh-CN"/>
        </w:rPr>
        <w:fldChar w:fldCharType="begin"/>
      </w:r>
      <w:r>
        <w:rPr>
          <w:rFonts w:hint="default" w:ascii="Times New Roman" w:hAnsi="Times New Roman" w:eastAsia="仿宋_GB2312" w:cs="Times New Roman"/>
          <w:color w:val="auto"/>
          <w:kern w:val="2"/>
          <w:sz w:val="32"/>
          <w:szCs w:val="21"/>
          <w:highlight w:val="none"/>
          <w:lang w:val="en-US" w:eastAsia="zh-CN"/>
        </w:rPr>
        <w:instrText xml:space="preserve"> = 2 \* GB2 \* MERGEFORMAT </w:instrText>
      </w:r>
      <w:r>
        <w:rPr>
          <w:rFonts w:hint="default" w:ascii="Times New Roman" w:hAnsi="Times New Roman" w:eastAsia="仿宋_GB2312" w:cs="Times New Roman"/>
          <w:color w:val="auto"/>
          <w:kern w:val="2"/>
          <w:sz w:val="32"/>
          <w:szCs w:val="21"/>
          <w:highlight w:val="none"/>
          <w:lang w:val="en-US" w:eastAsia="zh-CN"/>
        </w:rPr>
        <w:fldChar w:fldCharType="separate"/>
      </w:r>
      <w:r>
        <w:rPr>
          <w:rFonts w:hint="default" w:ascii="Times New Roman" w:hAnsi="Times New Roman" w:eastAsia="仿宋_GB2312" w:cs="Times New Roman"/>
          <w:color w:val="auto"/>
          <w:kern w:val="2"/>
          <w:sz w:val="32"/>
          <w:szCs w:val="21"/>
          <w:highlight w:val="none"/>
          <w:lang w:eastAsia="zh-CN"/>
        </w:rPr>
        <w:t>⑵</w:t>
      </w:r>
      <w:r>
        <w:rPr>
          <w:rFonts w:hint="default" w:ascii="Times New Roman" w:hAnsi="Times New Roman" w:eastAsia="仿宋_GB2312" w:cs="Times New Roman"/>
          <w:color w:val="auto"/>
          <w:kern w:val="2"/>
          <w:sz w:val="32"/>
          <w:szCs w:val="21"/>
          <w:highlight w:val="none"/>
          <w:lang w:val="en-US" w:eastAsia="zh-CN"/>
        </w:rPr>
        <w:fldChar w:fldCharType="end"/>
      </w:r>
      <w:r>
        <w:rPr>
          <w:rFonts w:hint="default" w:ascii="Times New Roman" w:hAnsi="Times New Roman" w:eastAsia="仿宋_GB2312" w:cs="Times New Roman"/>
          <w:color w:val="auto"/>
          <w:kern w:val="2"/>
          <w:sz w:val="32"/>
          <w:szCs w:val="21"/>
          <w:highlight w:val="none"/>
          <w:lang w:val="en-US" w:eastAsia="zh-CN"/>
        </w:rPr>
        <w:t>保障了商务厅内部办公自动化系统正常运行；保障了商务厅机房设备更新及维护。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 w:cs="Times New Roman"/>
          <w:color w:val="auto"/>
          <w:sz w:val="32"/>
          <w:szCs w:val="32"/>
          <w:highlight w:val="none"/>
        </w:rPr>
      </w:pPr>
      <w:bookmarkStart w:id="113" w:name="_Toc7541"/>
      <w:bookmarkStart w:id="114" w:name="_Toc895"/>
      <w:bookmarkStart w:id="115" w:name="_Toc12307"/>
      <w:bookmarkStart w:id="116" w:name="_Toc6942"/>
      <w:bookmarkStart w:id="117" w:name="_Toc7672"/>
      <w:bookmarkStart w:id="118" w:name="_Toc2283"/>
      <w:bookmarkStart w:id="119" w:name="_Toc31824"/>
      <w:r>
        <w:rPr>
          <w:rFonts w:hint="default" w:ascii="Times New Roman" w:hAnsi="Times New Roman" w:eastAsia="楷体" w:cs="Times New Roman"/>
          <w:color w:val="auto"/>
          <w:sz w:val="32"/>
          <w:szCs w:val="32"/>
          <w:highlight w:val="none"/>
          <w:lang w:val="en-US" w:eastAsia="zh-CN"/>
        </w:rPr>
        <w:t>1.</w:t>
      </w:r>
      <w:r>
        <w:rPr>
          <w:rFonts w:hint="default" w:ascii="Times New Roman" w:hAnsi="Times New Roman" w:eastAsia="楷体" w:cs="Times New Roman"/>
          <w:color w:val="auto"/>
          <w:sz w:val="32"/>
          <w:szCs w:val="32"/>
          <w:highlight w:val="none"/>
        </w:rPr>
        <w:t>2.3 未完成的绩效目标</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bookmarkStart w:id="120" w:name="_Toc23621"/>
      <w:bookmarkStart w:id="121" w:name="_Toc5902"/>
      <w:bookmarkStart w:id="122" w:name="_Toc13904"/>
      <w:bookmarkStart w:id="123" w:name="_Toc23649"/>
      <w:bookmarkStart w:id="124" w:name="_Toc28108"/>
      <w:bookmarkStart w:id="125" w:name="_Toc67391868"/>
      <w:bookmarkStart w:id="126" w:name="_Toc25387"/>
      <w:bookmarkStart w:id="127" w:name="_Toc2127"/>
      <w:bookmarkStart w:id="128" w:name="_Toc10777"/>
      <w:bookmarkStart w:id="129" w:name="_Toc17839"/>
      <w:bookmarkStart w:id="130" w:name="_Toc32260"/>
      <w:bookmarkStart w:id="131" w:name="_Toc1777814651"/>
      <w:r>
        <w:rPr>
          <w:rFonts w:hint="default" w:ascii="Times New Roman" w:hAnsi="Times New Roman" w:eastAsia="仿宋_GB2312" w:cs="Times New Roman"/>
          <w:b w:val="0"/>
          <w:bCs w:val="0"/>
          <w:color w:val="auto"/>
          <w:sz w:val="32"/>
          <w:szCs w:val="32"/>
          <w:highlight w:val="none"/>
          <w:lang w:val="en-US" w:eastAsia="zh-CN"/>
        </w:rPr>
        <w:t>无。</w:t>
      </w:r>
      <w:bookmarkEnd w:id="120"/>
      <w:bookmarkEnd w:id="121"/>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 w:cs="Times New Roman"/>
          <w:b/>
          <w:bCs/>
          <w:color w:val="auto"/>
          <w:sz w:val="32"/>
          <w:szCs w:val="32"/>
          <w:highlight w:val="none"/>
        </w:rPr>
      </w:pPr>
      <w:bookmarkStart w:id="132" w:name="_Toc20776"/>
      <w:bookmarkStart w:id="133" w:name="_Toc15323"/>
      <w:bookmarkStart w:id="134" w:name="_Toc10556"/>
      <w:bookmarkStart w:id="135" w:name="_Toc13516"/>
      <w:bookmarkStart w:id="136" w:name="_Toc29590"/>
      <w:bookmarkStart w:id="137" w:name="_Toc24785"/>
      <w:r>
        <w:rPr>
          <w:rFonts w:hint="default" w:ascii="Times New Roman" w:hAnsi="Times New Roman" w:eastAsia="楷体" w:cs="Times New Roman"/>
          <w:b/>
          <w:bCs/>
          <w:color w:val="auto"/>
          <w:sz w:val="32"/>
          <w:szCs w:val="32"/>
          <w:highlight w:val="none"/>
        </w:rPr>
        <w:t>1.3 存在的问题和原因</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 w:cs="Times New Roman"/>
          <w:color w:val="auto"/>
          <w:sz w:val="32"/>
          <w:szCs w:val="32"/>
          <w:highlight w:val="none"/>
        </w:rPr>
      </w:pPr>
      <w:bookmarkStart w:id="138" w:name="_Toc13185"/>
      <w:bookmarkStart w:id="139" w:name="_Toc20091"/>
      <w:bookmarkStart w:id="140" w:name="_Toc45799914"/>
      <w:bookmarkStart w:id="141" w:name="_Toc837"/>
      <w:bookmarkStart w:id="142" w:name="_Toc509961095"/>
      <w:bookmarkStart w:id="143" w:name="_Toc67391869"/>
      <w:bookmarkStart w:id="144" w:name="_Toc4029"/>
      <w:bookmarkStart w:id="145" w:name="_Toc31025"/>
      <w:bookmarkStart w:id="146" w:name="_Toc27120"/>
      <w:bookmarkStart w:id="147" w:name="_Toc24490"/>
      <w:bookmarkStart w:id="148" w:name="_Toc2091"/>
      <w:bookmarkStart w:id="149" w:name="_Toc27248"/>
      <w:bookmarkStart w:id="150" w:name="_Toc16915"/>
      <w:bookmarkStart w:id="151" w:name="_Toc1790858646"/>
      <w:bookmarkStart w:id="152" w:name="_Toc1548"/>
      <w:bookmarkStart w:id="153" w:name="_Toc17796"/>
      <w:bookmarkStart w:id="154" w:name="_Toc31418"/>
      <w:bookmarkStart w:id="155" w:name="_Toc7571"/>
      <w:bookmarkStart w:id="156" w:name="_Toc10013"/>
      <w:r>
        <w:rPr>
          <w:rFonts w:hint="default" w:ascii="Times New Roman" w:hAnsi="Times New Roman" w:eastAsia="楷体" w:cs="Times New Roman"/>
          <w:color w:val="auto"/>
          <w:sz w:val="32"/>
          <w:szCs w:val="32"/>
          <w:highlight w:val="none"/>
        </w:rPr>
        <w:t>1.3.1 上年度绩效自评结果应用情况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9"/>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3"/>
        <w:jc w:val="both"/>
        <w:textAlignment w:val="auto"/>
        <w:outlineLvl w:val="9"/>
        <w:rPr>
          <w:rFonts w:hint="default" w:ascii="Times New Roman" w:hAnsi="Times New Roman" w:eastAsia="仿宋_GB2312" w:cs="Times New Roman"/>
          <w:color w:val="auto"/>
          <w:sz w:val="32"/>
          <w:szCs w:val="32"/>
          <w:highlight w:val="none"/>
        </w:rPr>
      </w:pPr>
      <w:bookmarkStart w:id="157" w:name="_Toc45799915"/>
      <w:bookmarkStart w:id="158" w:name="_Toc67391870"/>
      <w:r>
        <w:rPr>
          <w:rFonts w:hint="default" w:ascii="Times New Roman" w:hAnsi="Times New Roman" w:eastAsia="仿宋_GB2312" w:cs="Times New Roman"/>
          <w:color w:val="auto"/>
          <w:sz w:val="32"/>
          <w:szCs w:val="32"/>
          <w:highlight w:val="none"/>
        </w:rPr>
        <w:t>一是认真总结上年度绩效自评工作经验，在自评结果确认后，及时将问题向被自评部门反馈，要求项目执行部门根据绩效自评报告反映的问题提出整改措施并落实整改，进一步增强责任意识，提高管理水平。</w:t>
      </w:r>
    </w:p>
    <w:p>
      <w:pPr>
        <w:pStyle w:val="9"/>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3"/>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二是将绩效自评结果在本单位门户网站上公开，接受公众监督。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bookmarkStart w:id="159" w:name="_Toc308888488"/>
      <w:r>
        <w:rPr>
          <w:rFonts w:hint="default" w:ascii="Times New Roman" w:hAnsi="Times New Roman" w:eastAsia="仿宋_GB2312" w:cs="Times New Roman"/>
          <w:sz w:val="32"/>
          <w:szCs w:val="32"/>
          <w:highlight w:val="none"/>
        </w:rPr>
        <w:t>三是将本次绩效自评结果作为下年度资金安排和预算编制的重要依据，严格控制相关预算支出，不断提升资金使用水平。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 w:cs="Times New Roman"/>
          <w:color w:val="auto"/>
          <w:sz w:val="32"/>
          <w:szCs w:val="32"/>
          <w:highlight w:val="none"/>
        </w:rPr>
      </w:pPr>
      <w:bookmarkStart w:id="160" w:name="_Toc1977950617"/>
      <w:bookmarkStart w:id="161" w:name="_Toc16560"/>
      <w:bookmarkStart w:id="162" w:name="_Toc5826"/>
      <w:bookmarkStart w:id="163" w:name="_Toc25487"/>
      <w:bookmarkStart w:id="164" w:name="_Toc2383"/>
      <w:bookmarkStart w:id="165" w:name="_Toc28562"/>
      <w:bookmarkStart w:id="166" w:name="_Toc370"/>
      <w:bookmarkStart w:id="167" w:name="_Toc32118"/>
      <w:bookmarkStart w:id="168" w:name="_Toc17498"/>
      <w:bookmarkStart w:id="169" w:name="_Toc4984"/>
      <w:bookmarkStart w:id="170" w:name="_Toc11806"/>
      <w:bookmarkStart w:id="171" w:name="_Toc24055"/>
      <w:bookmarkStart w:id="172" w:name="_Toc18492"/>
      <w:bookmarkStart w:id="173" w:name="_Toc1150"/>
      <w:bookmarkStart w:id="174" w:name="_Toc8388"/>
      <w:r>
        <w:rPr>
          <w:rFonts w:hint="default" w:ascii="Times New Roman" w:hAnsi="Times New Roman" w:eastAsia="楷体" w:cs="Times New Roman"/>
          <w:color w:val="auto"/>
          <w:sz w:val="32"/>
          <w:szCs w:val="32"/>
          <w:highlight w:val="none"/>
        </w:rPr>
        <w:t xml:space="preserve">1.3.2 </w:t>
      </w:r>
      <w:bookmarkEnd w:id="157"/>
      <w:r>
        <w:rPr>
          <w:rFonts w:hint="default" w:ascii="Times New Roman" w:hAnsi="Times New Roman" w:eastAsia="楷体" w:cs="Times New Roman"/>
          <w:color w:val="auto"/>
          <w:sz w:val="32"/>
          <w:szCs w:val="32"/>
          <w:highlight w:val="none"/>
        </w:rPr>
        <w:t>本年度绩效管理中存在的问题和原因</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 w:val="32"/>
          <w:szCs w:val="32"/>
          <w:highlight w:val="none"/>
          <w:lang w:eastAsia="zh-Hans"/>
        </w:rPr>
      </w:pPr>
      <w:bookmarkStart w:id="175" w:name="_Toc31112"/>
      <w:bookmarkStart w:id="176" w:name="_Toc20235"/>
      <w:bookmarkStart w:id="177" w:name="_Toc24064"/>
      <w:bookmarkStart w:id="178" w:name="_Toc23162"/>
      <w:bookmarkStart w:id="179" w:name="_Toc3480"/>
      <w:bookmarkStart w:id="180" w:name="_Toc19344"/>
      <w:bookmarkStart w:id="181" w:name="_Toc761"/>
      <w:bookmarkStart w:id="182" w:name="_Toc25764"/>
      <w:bookmarkStart w:id="183" w:name="_Toc13643"/>
      <w:bookmarkStart w:id="184" w:name="_Toc369164359"/>
      <w:bookmarkStart w:id="185" w:name="_Toc21330"/>
      <w:bookmarkStart w:id="186" w:name="_Toc335"/>
      <w:bookmarkStart w:id="187" w:name="_Toc21923"/>
      <w:bookmarkStart w:id="188" w:name="_Toc22866"/>
      <w:bookmarkStart w:id="189" w:name="_Toc67391871"/>
      <w:bookmarkStart w:id="190" w:name="_Toc27474"/>
      <w:r>
        <w:rPr>
          <w:rFonts w:hint="default" w:ascii="Times New Roman" w:hAnsi="Times New Roman" w:eastAsia="仿宋_GB2312" w:cs="Times New Roman"/>
          <w:color w:val="auto"/>
          <w:sz w:val="32"/>
          <w:szCs w:val="32"/>
          <w:highlight w:val="none"/>
          <w:lang w:eastAsia="zh-Hans"/>
        </w:rPr>
        <w:t>绩效指标设置</w:t>
      </w:r>
      <w:r>
        <w:rPr>
          <w:rFonts w:hint="eastAsia" w:ascii="Times New Roman" w:hAnsi="Times New Roman" w:eastAsia="仿宋_GB2312" w:cs="Times New Roman"/>
          <w:color w:val="auto"/>
          <w:sz w:val="32"/>
          <w:szCs w:val="32"/>
          <w:highlight w:val="none"/>
          <w:lang w:val="en-US" w:eastAsia="zh-Hans"/>
        </w:rPr>
        <w:t>的可衡量性需进步提高</w:t>
      </w:r>
      <w:r>
        <w:rPr>
          <w:rFonts w:hint="default" w:ascii="Times New Roman" w:hAnsi="Times New Roman" w:eastAsia="仿宋_GB2312" w:cs="Times New Roman"/>
          <w:color w:val="auto"/>
          <w:sz w:val="32"/>
          <w:szCs w:val="32"/>
          <w:highlight w:val="none"/>
          <w:lang w:eastAsia="zh-Hans"/>
        </w:rPr>
        <w:t>，</w:t>
      </w:r>
      <w:r>
        <w:rPr>
          <w:rFonts w:hint="eastAsia" w:ascii="Times New Roman" w:hAnsi="Times New Roman" w:eastAsia="仿宋_GB2312" w:cs="Times New Roman"/>
          <w:color w:val="auto"/>
          <w:sz w:val="32"/>
          <w:szCs w:val="32"/>
          <w:highlight w:val="none"/>
          <w:lang w:val="en-US" w:eastAsia="zh-Hans"/>
        </w:rPr>
        <w:t>指标设置与项目预算支出结合不紧密</w:t>
      </w:r>
      <w:r>
        <w:rPr>
          <w:rFonts w:hint="default" w:ascii="Times New Roman" w:hAnsi="Times New Roman" w:eastAsia="仿宋_GB2312" w:cs="Times New Roman"/>
          <w:color w:val="auto"/>
          <w:sz w:val="32"/>
          <w:szCs w:val="32"/>
          <w:highlight w:val="none"/>
          <w:lang w:eastAsia="zh-Hans"/>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1.4 结果拟应用建议</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 w:cs="Times New Roman"/>
          <w:color w:val="auto"/>
          <w:sz w:val="32"/>
          <w:szCs w:val="32"/>
          <w:highlight w:val="none"/>
        </w:rPr>
      </w:pPr>
      <w:bookmarkStart w:id="191" w:name="_Toc28000"/>
      <w:bookmarkStart w:id="192" w:name="_Toc6339"/>
      <w:bookmarkStart w:id="193" w:name="_Toc465125530"/>
      <w:bookmarkStart w:id="194" w:name="_Toc461"/>
      <w:bookmarkStart w:id="195" w:name="_Toc19616"/>
      <w:bookmarkStart w:id="196" w:name="_Toc357"/>
      <w:bookmarkStart w:id="197" w:name="_Toc722"/>
      <w:bookmarkStart w:id="198" w:name="_Toc67391872"/>
      <w:bookmarkStart w:id="199" w:name="_Toc23102"/>
      <w:bookmarkStart w:id="200" w:name="_Toc23383"/>
      <w:bookmarkStart w:id="201" w:name="_Toc1779"/>
      <w:bookmarkStart w:id="202" w:name="_Toc460"/>
      <w:bookmarkStart w:id="203" w:name="_Toc4443"/>
      <w:bookmarkStart w:id="204" w:name="_Toc19628"/>
      <w:bookmarkStart w:id="205" w:name="_Toc3535"/>
      <w:bookmarkStart w:id="206" w:name="_Toc10763"/>
      <w:r>
        <w:rPr>
          <w:rFonts w:hint="default" w:ascii="Times New Roman" w:hAnsi="Times New Roman" w:eastAsia="楷体" w:cs="Times New Roman"/>
          <w:color w:val="auto"/>
          <w:sz w:val="32"/>
          <w:szCs w:val="32"/>
          <w:highlight w:val="none"/>
        </w:rPr>
        <w:t>1.4.1 下一步改进措施</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9"/>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3"/>
        <w:jc w:val="both"/>
        <w:textAlignment w:val="auto"/>
        <w:outlineLvl w:val="9"/>
        <w:rPr>
          <w:rFonts w:hint="default" w:ascii="Times New Roman" w:hAnsi="Times New Roman" w:eastAsia="仿宋_GB2312" w:cs="Times New Roman"/>
          <w:color w:val="auto"/>
          <w:sz w:val="32"/>
          <w:szCs w:val="32"/>
          <w:highlight w:val="none"/>
        </w:rPr>
      </w:pPr>
      <w:bookmarkStart w:id="207" w:name="_Toc67391873"/>
      <w:r>
        <w:rPr>
          <w:rFonts w:hint="default" w:ascii="Times New Roman" w:hAnsi="Times New Roman" w:eastAsia="仿宋_GB2312" w:cs="Times New Roman"/>
          <w:color w:val="auto"/>
          <w:sz w:val="32"/>
          <w:szCs w:val="32"/>
          <w:highlight w:val="none"/>
        </w:rPr>
        <w:t>加强</w:t>
      </w:r>
      <w:r>
        <w:rPr>
          <w:rFonts w:hint="eastAsia" w:ascii="Times New Roman" w:hAnsi="Times New Roman" w:eastAsia="仿宋_GB2312" w:cs="Times New Roman"/>
          <w:color w:val="auto"/>
          <w:sz w:val="32"/>
          <w:szCs w:val="32"/>
          <w:highlight w:val="none"/>
          <w:lang w:val="en-US" w:eastAsia="zh-Hans"/>
        </w:rPr>
        <w:t>绩效目标</w:t>
      </w:r>
      <w:r>
        <w:rPr>
          <w:rFonts w:hint="default" w:ascii="Times New Roman" w:hAnsi="Times New Roman" w:eastAsia="仿宋_GB2312" w:cs="Times New Roman"/>
          <w:color w:val="auto"/>
          <w:sz w:val="32"/>
          <w:szCs w:val="32"/>
          <w:highlight w:val="none"/>
        </w:rPr>
        <w:t>前期编制管理，</w:t>
      </w:r>
      <w:r>
        <w:rPr>
          <w:rFonts w:hint="eastAsia" w:ascii="Times New Roman" w:hAnsi="Times New Roman" w:eastAsia="仿宋_GB2312" w:cs="Times New Roman"/>
          <w:color w:val="auto"/>
          <w:sz w:val="32"/>
          <w:szCs w:val="32"/>
          <w:highlight w:val="none"/>
          <w:lang w:val="en-US" w:eastAsia="zh-Hans"/>
        </w:rPr>
        <w:t>指标与项目预算支出相挂钩</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Hans"/>
        </w:rPr>
        <w:t>使绩效指标的设置进一步细化</w:t>
      </w:r>
      <w:r>
        <w:rPr>
          <w:rFonts w:hint="default" w:ascii="Times New Roman" w:hAnsi="Times New Roman" w:eastAsia="仿宋_GB2312" w:cs="Times New Roman"/>
          <w:color w:val="auto"/>
          <w:sz w:val="32"/>
          <w:szCs w:val="32"/>
          <w:highlight w:val="none"/>
          <w:lang w:eastAsia="zh-Hans"/>
        </w:rPr>
        <w:t>、</w:t>
      </w:r>
      <w:r>
        <w:rPr>
          <w:rFonts w:hint="eastAsia" w:ascii="Times New Roman" w:hAnsi="Times New Roman" w:eastAsia="仿宋_GB2312" w:cs="Times New Roman"/>
          <w:color w:val="auto"/>
          <w:sz w:val="32"/>
          <w:szCs w:val="32"/>
          <w:highlight w:val="none"/>
          <w:lang w:val="en-US" w:eastAsia="zh-Hans"/>
        </w:rPr>
        <w:t>准确化和具有可衡量性</w:t>
      </w:r>
      <w:r>
        <w:rPr>
          <w:rFonts w:hint="default" w:ascii="Times New Roman" w:hAnsi="Times New Roman" w:eastAsia="仿宋_GB2312" w:cs="Times New Roman"/>
          <w:color w:val="auto"/>
          <w:sz w:val="32"/>
          <w:szCs w:val="32"/>
          <w:highlight w:val="none"/>
          <w:lang w:eastAsia="zh-Hans"/>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 w:cs="Times New Roman"/>
          <w:color w:val="auto"/>
          <w:sz w:val="32"/>
          <w:szCs w:val="32"/>
          <w:highlight w:val="none"/>
        </w:rPr>
      </w:pPr>
      <w:bookmarkStart w:id="208" w:name="_Toc11800"/>
      <w:bookmarkStart w:id="209" w:name="_Toc31720"/>
      <w:bookmarkStart w:id="210" w:name="_Toc12809"/>
      <w:bookmarkStart w:id="211" w:name="_Toc5359"/>
      <w:bookmarkStart w:id="212" w:name="_Toc7550"/>
      <w:bookmarkStart w:id="213" w:name="_Toc13233"/>
      <w:bookmarkStart w:id="214" w:name="_Toc5170"/>
      <w:bookmarkStart w:id="215" w:name="_Toc8454"/>
      <w:bookmarkStart w:id="216" w:name="_Toc3297"/>
      <w:bookmarkStart w:id="217" w:name="_Toc18753"/>
      <w:bookmarkStart w:id="218" w:name="_Toc20826"/>
      <w:bookmarkStart w:id="219" w:name="_Toc22003"/>
      <w:bookmarkStart w:id="220" w:name="_Toc1710"/>
      <w:bookmarkStart w:id="221" w:name="_Toc524307630"/>
      <w:bookmarkStart w:id="222" w:name="_Toc5137"/>
      <w:r>
        <w:rPr>
          <w:rFonts w:hint="default" w:ascii="Times New Roman" w:hAnsi="Times New Roman" w:eastAsia="楷体" w:cs="Times New Roman"/>
          <w:color w:val="auto"/>
          <w:sz w:val="32"/>
          <w:szCs w:val="32"/>
          <w:highlight w:val="none"/>
        </w:rPr>
        <w:t>1.4.2 拟与预算安排相结合情况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bookmarkStart w:id="223" w:name="_Toc1655355089"/>
      <w:r>
        <w:rPr>
          <w:rFonts w:hint="default" w:ascii="Times New Roman" w:hAnsi="Times New Roman" w:eastAsia="仿宋_GB2312" w:cs="Times New Roman"/>
          <w:sz w:val="32"/>
          <w:szCs w:val="32"/>
          <w:highlight w:val="none"/>
          <w:lang w:val="en-US" w:eastAsia="zh-Hans"/>
        </w:rPr>
        <w:t>省商务厅</w:t>
      </w:r>
      <w:r>
        <w:rPr>
          <w:rFonts w:ascii="Times New Roman" w:hAnsi="Times New Roman" w:eastAsia="仿宋_GB2312" w:cs="Times New Roman"/>
          <w:sz w:val="32"/>
          <w:szCs w:val="32"/>
          <w:highlight w:val="none"/>
        </w:rPr>
        <w:t>将本次绩效自评结果作为下年度资金安排和预算编制的重要依据，严格控制相关预算支出，不断提升资金使用绩效水平。</w:t>
      </w:r>
    </w:p>
    <w:bookmarkEnd w:id="223"/>
    <w:p>
      <w:pPr>
        <w:widowControl/>
        <w:spacing w:line="600" w:lineRule="exact"/>
        <w:rPr>
          <w:rFonts w:hint="eastAsia" w:ascii="Times New Roman" w:hAnsi="Times New Roman" w:eastAsia="黑体" w:cs="Times New Roman"/>
          <w:sz w:val="32"/>
          <w:szCs w:val="32"/>
          <w:lang w:val="en-US" w:eastAsia="zh-CN"/>
        </w:rPr>
      </w:pPr>
    </w:p>
    <w:p>
      <w:pPr>
        <w:widowControl/>
        <w:spacing w:line="600" w:lineRule="exact"/>
        <w:rPr>
          <w:rFonts w:hint="eastAsia" w:ascii="Times New Roman" w:hAnsi="Times New Roman" w:eastAsia="黑体" w:cs="Times New Roman"/>
          <w:sz w:val="32"/>
          <w:szCs w:val="32"/>
          <w:lang w:val="en-US" w:eastAsia="zh-CN"/>
        </w:rPr>
      </w:pPr>
    </w:p>
    <w:p>
      <w:pPr>
        <w:widowControl/>
        <w:spacing w:line="60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附件2</w:t>
      </w:r>
    </w:p>
    <w:p>
      <w:pPr>
        <w:pStyle w:val="9"/>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default" w:ascii="Times New Roman" w:hAnsi="Times New Roman" w:eastAsia="仿宋_GB2312" w:cs="Times New Roman"/>
          <w:color w:val="auto"/>
          <w:sz w:val="32"/>
          <w:szCs w:val="32"/>
          <w:highlight w:val="none"/>
          <w:lang w:eastAsia="zh-Hans"/>
        </w:rPr>
      </w:pPr>
      <w:bookmarkStart w:id="224" w:name="_Toc6677"/>
      <w:bookmarkStart w:id="225" w:name="_Toc11440"/>
      <w:r>
        <w:rPr>
          <w:rFonts w:hint="default" w:ascii="Times New Roman" w:hAnsi="Times New Roman" w:eastAsia="仿宋_GB2312" w:cs="Times New Roman"/>
          <w:color w:val="auto"/>
          <w:sz w:val="32"/>
          <w:szCs w:val="32"/>
          <w:highlight w:val="none"/>
          <w:lang w:val="en-US" w:eastAsia="zh-Hans"/>
        </w:rPr>
        <w:t>附件</w:t>
      </w:r>
      <w:r>
        <w:rPr>
          <w:rFonts w:hint="default" w:ascii="Times New Roman" w:hAnsi="Times New Roman" w:eastAsia="仿宋_GB2312" w:cs="Times New Roman"/>
          <w:color w:val="auto"/>
          <w:sz w:val="32"/>
          <w:szCs w:val="32"/>
          <w:highlight w:val="none"/>
          <w:lang w:eastAsia="zh-Hans"/>
        </w:rPr>
        <w:t>：</w:t>
      </w:r>
      <w:bookmarkEnd w:id="224"/>
      <w:bookmarkEnd w:id="225"/>
    </w:p>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1089"/>
        <w:gridCol w:w="1211"/>
        <w:gridCol w:w="1578"/>
        <w:gridCol w:w="1420"/>
        <w:gridCol w:w="1259"/>
        <w:gridCol w:w="785"/>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9061"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outlineLvl w:val="0"/>
              <w:rPr>
                <w:rFonts w:hint="default" w:ascii="Times New Roman" w:hAnsi="Times New Roman" w:eastAsia="仿宋_GB2312" w:cs="Times New Roman"/>
                <w:i w:val="0"/>
                <w:iCs w:val="0"/>
                <w:color w:val="000000"/>
                <w:sz w:val="32"/>
                <w:szCs w:val="32"/>
                <w:highlight w:val="none"/>
                <w:u w:val="none"/>
              </w:rPr>
            </w:pPr>
            <w:bookmarkStart w:id="226" w:name="_Toc26289"/>
            <w:bookmarkStart w:id="227" w:name="_Toc23945"/>
            <w:bookmarkStart w:id="228" w:name="_Toc15610"/>
            <w:bookmarkStart w:id="229" w:name="_Toc4867"/>
            <w:bookmarkStart w:id="230" w:name="_Toc11201"/>
            <w:r>
              <w:rPr>
                <w:rFonts w:hint="default" w:ascii="Times New Roman" w:hAnsi="Times New Roman" w:eastAsia="仿宋_GB2312" w:cs="Times New Roman"/>
                <w:i w:val="0"/>
                <w:iCs w:val="0"/>
                <w:color w:val="000000"/>
                <w:kern w:val="0"/>
                <w:sz w:val="32"/>
                <w:szCs w:val="32"/>
                <w:highlight w:val="none"/>
                <w:u w:val="none"/>
                <w:lang w:val="en-US" w:eastAsia="zh-CN" w:bidi="ar"/>
              </w:rPr>
              <w:t>2021年度电子政务系统运行维护费项目</w:t>
            </w:r>
            <w:r>
              <w:rPr>
                <w:rFonts w:hint="default" w:ascii="Times New Roman" w:hAnsi="Times New Roman" w:eastAsia="仿宋_GB2312" w:cs="Times New Roman"/>
                <w:i w:val="0"/>
                <w:iCs w:val="0"/>
                <w:color w:val="000000"/>
                <w:kern w:val="0"/>
                <w:sz w:val="32"/>
                <w:szCs w:val="32"/>
                <w:highlight w:val="none"/>
                <w:u w:val="none"/>
                <w:lang w:eastAsia="zh-CN" w:bidi="ar"/>
              </w:rPr>
              <w:t>绩效自评</w:t>
            </w:r>
            <w:r>
              <w:rPr>
                <w:rFonts w:hint="default" w:ascii="Times New Roman" w:hAnsi="Times New Roman" w:eastAsia="仿宋_GB2312" w:cs="Times New Roman"/>
                <w:i w:val="0"/>
                <w:iCs w:val="0"/>
                <w:color w:val="000000"/>
                <w:kern w:val="0"/>
                <w:sz w:val="32"/>
                <w:szCs w:val="32"/>
                <w:highlight w:val="none"/>
                <w:u w:val="none"/>
                <w:lang w:val="en-US" w:eastAsia="zh-CN" w:bidi="ar"/>
              </w:rPr>
              <w:t>表</w:t>
            </w:r>
            <w:bookmarkEnd w:id="226"/>
            <w:bookmarkEnd w:id="227"/>
            <w:bookmarkEnd w:id="228"/>
            <w:bookmarkEnd w:id="229"/>
            <w:bookmarkEnd w:id="2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6"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项目名称</w:t>
            </w:r>
          </w:p>
        </w:tc>
        <w:tc>
          <w:tcPr>
            <w:tcW w:w="7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电子政务系统运行维护费项目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主管部门</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湖北省商务厅</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项目实施单位</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项目类别</w:t>
            </w:r>
          </w:p>
        </w:tc>
        <w:tc>
          <w:tcPr>
            <w:tcW w:w="7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1、部门预算项目 ✓   2、省直专项 □  3、省对下转移支付项目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项目属性</w:t>
            </w:r>
          </w:p>
        </w:tc>
        <w:tc>
          <w:tcPr>
            <w:tcW w:w="7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1、持续性项目 ✓            2、新增性项目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项目类型</w:t>
            </w:r>
          </w:p>
        </w:tc>
        <w:tc>
          <w:tcPr>
            <w:tcW w:w="7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1、常年性项目 ✓  2、延续性项目 □      3、一次性项目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预算执行情况（万元）（20分）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sz w:val="21"/>
                <w:szCs w:val="21"/>
                <w:highlight w:val="none"/>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预算数（A）</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执行数（B）</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执行率（B/A）</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得分（20分*执行率）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sz w:val="21"/>
                <w:szCs w:val="21"/>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年度财政资金总额</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59.40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59.</w:t>
            </w:r>
            <w:r>
              <w:rPr>
                <w:rFonts w:hint="eastAsia" w:ascii="Times New Roman" w:hAnsi="Times New Roman" w:eastAsia="仿宋_GB2312" w:cs="Times New Roman"/>
                <w:i w:val="0"/>
                <w:iCs w:val="0"/>
                <w:color w:val="000000"/>
                <w:kern w:val="0"/>
                <w:sz w:val="21"/>
                <w:szCs w:val="21"/>
                <w:highlight w:val="none"/>
                <w:u w:val="none"/>
                <w:lang w:val="en-US" w:eastAsia="zh-CN" w:bidi="ar"/>
              </w:rPr>
              <w:t>4</w:t>
            </w:r>
            <w:r>
              <w:rPr>
                <w:rFonts w:hint="default" w:ascii="Times New Roman" w:hAnsi="Times New Roman" w:eastAsia="仿宋_GB2312" w:cs="Times New Roman"/>
                <w:i w:val="0"/>
                <w:iCs w:val="0"/>
                <w:color w:val="000000"/>
                <w:kern w:val="0"/>
                <w:sz w:val="21"/>
                <w:szCs w:val="21"/>
                <w:highlight w:val="none"/>
                <w:u w:val="none"/>
                <w:lang w:val="en-US" w:eastAsia="zh-CN" w:bidi="ar"/>
              </w:rPr>
              <w:t>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100.00%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年度绩效</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二级指标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三级指标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年初目标值（A）</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实际完成值（B）</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权重</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1" w:hRule="atLeast"/>
        </w:trPr>
        <w:tc>
          <w:tcPr>
            <w:tcW w:w="91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年度目标1</w:t>
            </w:r>
          </w:p>
        </w:tc>
        <w:tc>
          <w:tcPr>
            <w:tcW w:w="10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质量指标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商务厅内外网正常运行率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大于等于97%</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≥98%</w:t>
            </w:r>
          </w:p>
        </w:tc>
        <w:tc>
          <w:tcPr>
            <w:tcW w:w="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trPr>
        <w:tc>
          <w:tcPr>
            <w:tcW w:w="91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sz w:val="21"/>
                <w:szCs w:val="21"/>
                <w:highlight w:val="none"/>
                <w:u w:val="none"/>
              </w:rPr>
            </w:pPr>
          </w:p>
        </w:tc>
        <w:tc>
          <w:tcPr>
            <w:tcW w:w="10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质量指标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厅内部办公自动化系统正常运行率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大于等于97%</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≥98%</w:t>
            </w:r>
          </w:p>
        </w:tc>
        <w:tc>
          <w:tcPr>
            <w:tcW w:w="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总分</w:t>
            </w:r>
          </w:p>
        </w:tc>
        <w:tc>
          <w:tcPr>
            <w:tcW w:w="81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200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偏差大或目标未完成原因分析</w:t>
            </w:r>
          </w:p>
        </w:tc>
        <w:tc>
          <w:tcPr>
            <w:tcW w:w="7059" w:type="dxa"/>
            <w:gridSpan w:val="6"/>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highlight w:val="none"/>
                <w:u w:val="none"/>
              </w:rPr>
            </w:pPr>
            <w:r>
              <w:rPr>
                <w:rFonts w:hint="eastAsia" w:ascii="Times New Roman" w:hAnsi="Times New Roman" w:eastAsia="仿宋_GB2312" w:cs="Times New Roman"/>
                <w:i w:val="0"/>
                <w:iCs w:val="0"/>
                <w:color w:val="000000"/>
                <w:sz w:val="21"/>
                <w:szCs w:val="21"/>
                <w:highlight w:val="none"/>
                <w:u w:val="none"/>
                <w:lang w:val="en-US" w:eastAsia="zh-Hans"/>
              </w:rPr>
              <w:t>无</w:t>
            </w:r>
            <w:r>
              <w:rPr>
                <w:rFonts w:hint="default" w:ascii="Times New Roman" w:hAnsi="Times New Roman" w:eastAsia="仿宋_GB2312" w:cs="Times New Roman"/>
                <w:i w:val="0"/>
                <w:iCs w:val="0"/>
                <w:color w:val="000000"/>
                <w:sz w:val="21"/>
                <w:szCs w:val="21"/>
                <w:highlight w:val="none"/>
                <w:u w:val="none"/>
                <w:lang w:eastAsia="zh-Han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sz w:val="21"/>
                <w:szCs w:val="21"/>
                <w:highlight w:val="none"/>
                <w:u w:val="none"/>
              </w:rPr>
            </w:pPr>
          </w:p>
        </w:tc>
        <w:tc>
          <w:tcPr>
            <w:tcW w:w="70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sz w:val="21"/>
                <w:szCs w:val="21"/>
                <w:highlight w:val="none"/>
                <w:u w:val="none"/>
              </w:rPr>
            </w:pPr>
          </w:p>
        </w:tc>
        <w:tc>
          <w:tcPr>
            <w:tcW w:w="70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sz w:val="21"/>
                <w:szCs w:val="21"/>
                <w:highlight w:val="none"/>
                <w:u w:val="none"/>
              </w:rPr>
            </w:pPr>
          </w:p>
        </w:tc>
        <w:tc>
          <w:tcPr>
            <w:tcW w:w="70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改进措施及结果应用方案</w:t>
            </w:r>
          </w:p>
        </w:tc>
        <w:tc>
          <w:tcPr>
            <w:tcW w:w="7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highlight w:val="none"/>
                <w:u w:val="none"/>
              </w:rPr>
            </w:pPr>
            <w:r>
              <w:rPr>
                <w:rFonts w:hint="default" w:ascii="Times New Roman" w:hAnsi="Times New Roman" w:eastAsia="仿宋_GB2312" w:cs="Times New Roman"/>
                <w:i w:val="0"/>
                <w:iCs w:val="0"/>
                <w:color w:val="000000"/>
                <w:sz w:val="21"/>
                <w:szCs w:val="21"/>
                <w:highlight w:val="none"/>
                <w:u w:val="none"/>
                <w:lang w:eastAsia="zh-Hans"/>
              </w:rPr>
              <w:t>加强</w:t>
            </w:r>
            <w:r>
              <w:rPr>
                <w:rFonts w:hint="eastAsia" w:ascii="Times New Roman" w:hAnsi="Times New Roman" w:eastAsia="仿宋_GB2312" w:cs="Times New Roman"/>
                <w:i w:val="0"/>
                <w:iCs w:val="0"/>
                <w:color w:val="000000"/>
                <w:sz w:val="21"/>
                <w:szCs w:val="21"/>
                <w:highlight w:val="none"/>
                <w:u w:val="none"/>
                <w:lang w:val="en-US" w:eastAsia="zh-Hans"/>
              </w:rPr>
              <w:t>绩效目标</w:t>
            </w:r>
            <w:r>
              <w:rPr>
                <w:rFonts w:hint="default" w:ascii="Times New Roman" w:hAnsi="Times New Roman" w:eastAsia="仿宋_GB2312" w:cs="Times New Roman"/>
                <w:i w:val="0"/>
                <w:iCs w:val="0"/>
                <w:color w:val="000000"/>
                <w:sz w:val="21"/>
                <w:szCs w:val="21"/>
                <w:highlight w:val="none"/>
                <w:u w:val="none"/>
                <w:lang w:eastAsia="zh-Hans"/>
              </w:rPr>
              <w:t>前期编制管理，</w:t>
            </w:r>
            <w:r>
              <w:rPr>
                <w:rFonts w:hint="eastAsia" w:ascii="Times New Roman" w:hAnsi="Times New Roman" w:eastAsia="仿宋_GB2312" w:cs="Times New Roman"/>
                <w:i w:val="0"/>
                <w:iCs w:val="0"/>
                <w:color w:val="000000"/>
                <w:sz w:val="21"/>
                <w:szCs w:val="21"/>
                <w:highlight w:val="none"/>
                <w:u w:val="none"/>
                <w:lang w:val="en-US" w:eastAsia="zh-Hans"/>
              </w:rPr>
              <w:t>指标与项目预算支出相挂钩</w:t>
            </w:r>
            <w:r>
              <w:rPr>
                <w:rFonts w:hint="default" w:ascii="Times New Roman" w:hAnsi="Times New Roman" w:eastAsia="仿宋_GB2312" w:cs="Times New Roman"/>
                <w:i w:val="0"/>
                <w:iCs w:val="0"/>
                <w:color w:val="000000"/>
                <w:sz w:val="21"/>
                <w:szCs w:val="21"/>
                <w:highlight w:val="none"/>
                <w:u w:val="none"/>
                <w:lang w:eastAsia="zh-Hans"/>
              </w:rPr>
              <w:t>，</w:t>
            </w:r>
            <w:r>
              <w:rPr>
                <w:rFonts w:hint="eastAsia" w:ascii="Times New Roman" w:hAnsi="Times New Roman" w:eastAsia="仿宋_GB2312" w:cs="Times New Roman"/>
                <w:i w:val="0"/>
                <w:iCs w:val="0"/>
                <w:color w:val="000000"/>
                <w:sz w:val="21"/>
                <w:szCs w:val="21"/>
                <w:highlight w:val="none"/>
                <w:u w:val="none"/>
                <w:lang w:val="en-US" w:eastAsia="zh-Hans"/>
              </w:rPr>
              <w:t>使绩效指标的设置进一步细化</w:t>
            </w:r>
            <w:r>
              <w:rPr>
                <w:rFonts w:hint="default" w:ascii="Times New Roman" w:hAnsi="Times New Roman" w:eastAsia="仿宋_GB2312" w:cs="Times New Roman"/>
                <w:i w:val="0"/>
                <w:iCs w:val="0"/>
                <w:color w:val="000000"/>
                <w:sz w:val="21"/>
                <w:szCs w:val="21"/>
                <w:highlight w:val="none"/>
                <w:u w:val="none"/>
                <w:lang w:eastAsia="zh-Hans"/>
              </w:rPr>
              <w:t>、</w:t>
            </w:r>
            <w:r>
              <w:rPr>
                <w:rFonts w:hint="eastAsia" w:ascii="Times New Roman" w:hAnsi="Times New Roman" w:eastAsia="仿宋_GB2312" w:cs="Times New Roman"/>
                <w:i w:val="0"/>
                <w:iCs w:val="0"/>
                <w:color w:val="000000"/>
                <w:sz w:val="21"/>
                <w:szCs w:val="21"/>
                <w:highlight w:val="none"/>
                <w:u w:val="none"/>
                <w:lang w:val="en-US" w:eastAsia="zh-Hans"/>
              </w:rPr>
              <w:t>准确化和具有可衡量性</w:t>
            </w:r>
            <w:r>
              <w:rPr>
                <w:rFonts w:hint="default" w:ascii="Times New Roman" w:hAnsi="Times New Roman" w:eastAsia="仿宋_GB2312" w:cs="Times New Roman"/>
                <w:i w:val="0"/>
                <w:iCs w:val="0"/>
                <w:color w:val="000000"/>
                <w:sz w:val="21"/>
                <w:szCs w:val="21"/>
                <w:highlight w:val="none"/>
                <w:u w:val="none"/>
                <w:lang w:eastAsia="zh-Hans"/>
              </w:rPr>
              <w:t>。</w:t>
            </w:r>
          </w:p>
        </w:tc>
      </w:tr>
    </w:tbl>
    <w:p>
      <w:pPr>
        <w:spacing w:line="360" w:lineRule="auto"/>
        <w:rPr>
          <w:rFonts w:hint="default" w:ascii="Times New Roman" w:hAnsi="Times New Roman" w:eastAsia="仿宋_GB2312" w:cs="Times New Roman"/>
          <w:sz w:val="32"/>
          <w:szCs w:val="32"/>
          <w:highlight w:val="none"/>
        </w:rPr>
      </w:pPr>
    </w:p>
    <w:p>
      <w:pPr>
        <w:widowControl/>
        <w:spacing w:line="600" w:lineRule="exact"/>
        <w:rPr>
          <w:lang w:val="en-US" w:eastAsia="zh-CN"/>
        </w:rPr>
      </w:pPr>
    </w:p>
    <w:sectPr>
      <w:pgSz w:w="11906" w:h="16838"/>
      <w:pgMar w:top="204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55788"/>
    <w:multiLevelType w:val="singleLevel"/>
    <w:tmpl w:val="B3955788"/>
    <w:lvl w:ilvl="0" w:tentative="0">
      <w:start w:val="2"/>
      <w:numFmt w:val="chineseCounting"/>
      <w:suff w:val="nothing"/>
      <w:lvlText w:val="（%1）"/>
      <w:lvlJc w:val="left"/>
      <w:pPr>
        <w:ind w:left="-10"/>
      </w:pPr>
      <w:rPr>
        <w:rFonts w:hint="eastAsia"/>
      </w:rPr>
    </w:lvl>
  </w:abstractNum>
  <w:abstractNum w:abstractNumId="1">
    <w:nsid w:val="E9FF8960"/>
    <w:multiLevelType w:val="singleLevel"/>
    <w:tmpl w:val="E9FF8960"/>
    <w:lvl w:ilvl="0" w:tentative="0">
      <w:start w:val="3"/>
      <w:numFmt w:val="decimal"/>
      <w:lvlText w:val="%1."/>
      <w:lvlJc w:val="left"/>
      <w:pPr>
        <w:tabs>
          <w:tab w:val="left" w:pos="312"/>
        </w:tabs>
      </w:pPr>
    </w:lvl>
  </w:abstractNum>
  <w:abstractNum w:abstractNumId="2">
    <w:nsid w:val="64454F7F"/>
    <w:multiLevelType w:val="singleLevel"/>
    <w:tmpl w:val="64454F7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ZjU1NTk3ODE2M2UwMDA0Njg3ZmEwM2MzOTdhZGIifQ=="/>
  </w:docVars>
  <w:rsids>
    <w:rsidRoot w:val="00CD02A8"/>
    <w:rsid w:val="000361CA"/>
    <w:rsid w:val="00050B94"/>
    <w:rsid w:val="000B1D6F"/>
    <w:rsid w:val="000F388F"/>
    <w:rsid w:val="001245F4"/>
    <w:rsid w:val="001435B5"/>
    <w:rsid w:val="001469B8"/>
    <w:rsid w:val="0018469B"/>
    <w:rsid w:val="00224326"/>
    <w:rsid w:val="00225B5A"/>
    <w:rsid w:val="003270E2"/>
    <w:rsid w:val="00350F12"/>
    <w:rsid w:val="004921BB"/>
    <w:rsid w:val="004B55CD"/>
    <w:rsid w:val="004E47A9"/>
    <w:rsid w:val="00504104"/>
    <w:rsid w:val="00536909"/>
    <w:rsid w:val="005843A3"/>
    <w:rsid w:val="005E7B5B"/>
    <w:rsid w:val="006A2742"/>
    <w:rsid w:val="006E0A79"/>
    <w:rsid w:val="006F2D20"/>
    <w:rsid w:val="006F630E"/>
    <w:rsid w:val="00773E55"/>
    <w:rsid w:val="007C49FD"/>
    <w:rsid w:val="007F04EB"/>
    <w:rsid w:val="008A308A"/>
    <w:rsid w:val="008D6420"/>
    <w:rsid w:val="0090484F"/>
    <w:rsid w:val="009531B3"/>
    <w:rsid w:val="00955AE9"/>
    <w:rsid w:val="00960119"/>
    <w:rsid w:val="009B470A"/>
    <w:rsid w:val="00A213B8"/>
    <w:rsid w:val="00A33616"/>
    <w:rsid w:val="00A45031"/>
    <w:rsid w:val="00A90985"/>
    <w:rsid w:val="00B23BB0"/>
    <w:rsid w:val="00B43742"/>
    <w:rsid w:val="00B4739B"/>
    <w:rsid w:val="00BC41FF"/>
    <w:rsid w:val="00BE2B80"/>
    <w:rsid w:val="00C00ADB"/>
    <w:rsid w:val="00C70779"/>
    <w:rsid w:val="00CD02A8"/>
    <w:rsid w:val="00CE56EE"/>
    <w:rsid w:val="00CE7E87"/>
    <w:rsid w:val="00DA4295"/>
    <w:rsid w:val="00DB086D"/>
    <w:rsid w:val="00DE18CB"/>
    <w:rsid w:val="00E32E64"/>
    <w:rsid w:val="00ED2F52"/>
    <w:rsid w:val="00F52347"/>
    <w:rsid w:val="00F602CC"/>
    <w:rsid w:val="00FC034C"/>
    <w:rsid w:val="00FF00CF"/>
    <w:rsid w:val="01FC482B"/>
    <w:rsid w:val="025F28B4"/>
    <w:rsid w:val="02603C7C"/>
    <w:rsid w:val="0311551D"/>
    <w:rsid w:val="03406B64"/>
    <w:rsid w:val="039869D4"/>
    <w:rsid w:val="03A12BC2"/>
    <w:rsid w:val="03A24968"/>
    <w:rsid w:val="04074C50"/>
    <w:rsid w:val="069F7F44"/>
    <w:rsid w:val="07943000"/>
    <w:rsid w:val="07D720BD"/>
    <w:rsid w:val="0B432B00"/>
    <w:rsid w:val="0DC83144"/>
    <w:rsid w:val="0DE3226E"/>
    <w:rsid w:val="0EFD3EF8"/>
    <w:rsid w:val="10520760"/>
    <w:rsid w:val="1481485B"/>
    <w:rsid w:val="1709444D"/>
    <w:rsid w:val="171851FA"/>
    <w:rsid w:val="17DD4AB8"/>
    <w:rsid w:val="1867217A"/>
    <w:rsid w:val="188F3BE6"/>
    <w:rsid w:val="19760747"/>
    <w:rsid w:val="1A9544C1"/>
    <w:rsid w:val="1B935204"/>
    <w:rsid w:val="1E7C6284"/>
    <w:rsid w:val="1E893BF7"/>
    <w:rsid w:val="1F015B36"/>
    <w:rsid w:val="200721F4"/>
    <w:rsid w:val="20485203"/>
    <w:rsid w:val="20AF542C"/>
    <w:rsid w:val="236544C8"/>
    <w:rsid w:val="23697149"/>
    <w:rsid w:val="257511A6"/>
    <w:rsid w:val="25EE0284"/>
    <w:rsid w:val="25EE4176"/>
    <w:rsid w:val="26246B05"/>
    <w:rsid w:val="27C860DE"/>
    <w:rsid w:val="281A0822"/>
    <w:rsid w:val="29020C1F"/>
    <w:rsid w:val="29F23773"/>
    <w:rsid w:val="2A7C7576"/>
    <w:rsid w:val="2C145233"/>
    <w:rsid w:val="2DB76946"/>
    <w:rsid w:val="30B83CD3"/>
    <w:rsid w:val="32622B34"/>
    <w:rsid w:val="32AE331D"/>
    <w:rsid w:val="337B7568"/>
    <w:rsid w:val="33AD2976"/>
    <w:rsid w:val="3579376B"/>
    <w:rsid w:val="37135E91"/>
    <w:rsid w:val="39983918"/>
    <w:rsid w:val="3A76071F"/>
    <w:rsid w:val="3ABE7BBF"/>
    <w:rsid w:val="3AD65163"/>
    <w:rsid w:val="3CAF6E88"/>
    <w:rsid w:val="3E521D9C"/>
    <w:rsid w:val="3ED7027F"/>
    <w:rsid w:val="3FB05777"/>
    <w:rsid w:val="405277A0"/>
    <w:rsid w:val="41C61DFE"/>
    <w:rsid w:val="424758EC"/>
    <w:rsid w:val="44634DFA"/>
    <w:rsid w:val="44855A26"/>
    <w:rsid w:val="460042BC"/>
    <w:rsid w:val="461B2FC9"/>
    <w:rsid w:val="462246E0"/>
    <w:rsid w:val="472C6DD3"/>
    <w:rsid w:val="473679BA"/>
    <w:rsid w:val="47A77CF9"/>
    <w:rsid w:val="48246C58"/>
    <w:rsid w:val="4937458E"/>
    <w:rsid w:val="4A4426D2"/>
    <w:rsid w:val="4A982A48"/>
    <w:rsid w:val="4BFB1C2F"/>
    <w:rsid w:val="4CB05CD7"/>
    <w:rsid w:val="4D2B5602"/>
    <w:rsid w:val="4F05198C"/>
    <w:rsid w:val="4FD11249"/>
    <w:rsid w:val="51DC23D8"/>
    <w:rsid w:val="52375FEA"/>
    <w:rsid w:val="523D6B5F"/>
    <w:rsid w:val="52482DA5"/>
    <w:rsid w:val="524B4FD9"/>
    <w:rsid w:val="52C30993"/>
    <w:rsid w:val="54910574"/>
    <w:rsid w:val="57327838"/>
    <w:rsid w:val="57B66A54"/>
    <w:rsid w:val="585D5B35"/>
    <w:rsid w:val="58DF13F6"/>
    <w:rsid w:val="5A16150F"/>
    <w:rsid w:val="5AC4663A"/>
    <w:rsid w:val="5B3B059C"/>
    <w:rsid w:val="5D891DF8"/>
    <w:rsid w:val="5E7C36BA"/>
    <w:rsid w:val="5EA44559"/>
    <w:rsid w:val="62346755"/>
    <w:rsid w:val="62951079"/>
    <w:rsid w:val="62E15611"/>
    <w:rsid w:val="6323269B"/>
    <w:rsid w:val="634B0C22"/>
    <w:rsid w:val="638E724B"/>
    <w:rsid w:val="63DC056D"/>
    <w:rsid w:val="64D21BE7"/>
    <w:rsid w:val="651C5706"/>
    <w:rsid w:val="656A3572"/>
    <w:rsid w:val="67D33B3D"/>
    <w:rsid w:val="68651A73"/>
    <w:rsid w:val="689256F1"/>
    <w:rsid w:val="692A63D2"/>
    <w:rsid w:val="69BF5E3B"/>
    <w:rsid w:val="6A3C0865"/>
    <w:rsid w:val="6A5D63EE"/>
    <w:rsid w:val="6A5F7FEC"/>
    <w:rsid w:val="6D1F5E86"/>
    <w:rsid w:val="6DAE3571"/>
    <w:rsid w:val="71636908"/>
    <w:rsid w:val="731256D0"/>
    <w:rsid w:val="73B21332"/>
    <w:rsid w:val="74F3756B"/>
    <w:rsid w:val="770811E5"/>
    <w:rsid w:val="77A36E21"/>
    <w:rsid w:val="77F61BFF"/>
    <w:rsid w:val="78C61A3B"/>
    <w:rsid w:val="7C4300FF"/>
    <w:rsid w:val="7D2256EC"/>
    <w:rsid w:val="7E924469"/>
    <w:rsid w:val="7F860119"/>
    <w:rsid w:val="7FDF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4"/>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qFormat/>
    <w:uiPriority w:val="0"/>
    <w:pPr>
      <w:ind w:firstLine="420" w:firstLineChars="200"/>
    </w:pPr>
  </w:style>
  <w:style w:type="character" w:styleId="12">
    <w:name w:val="Strong"/>
    <w:basedOn w:val="11"/>
    <w:qFormat/>
    <w:uiPriority w:val="0"/>
    <w:rPr>
      <w:b/>
    </w:rPr>
  </w:style>
  <w:style w:type="character" w:customStyle="1" w:styleId="13">
    <w:name w:val="标题 1 Char"/>
    <w:basedOn w:val="11"/>
    <w:link w:val="2"/>
    <w:qFormat/>
    <w:uiPriority w:val="9"/>
    <w:rPr>
      <w:rFonts w:ascii="Calibri" w:hAnsi="Calibri" w:eastAsia="宋体" w:cs="Times New Roman"/>
      <w:b/>
      <w:bCs/>
      <w:kern w:val="44"/>
      <w:sz w:val="44"/>
      <w:szCs w:val="44"/>
    </w:rPr>
  </w:style>
  <w:style w:type="character" w:customStyle="1" w:styleId="14">
    <w:name w:val="标题 2 Char"/>
    <w:basedOn w:val="11"/>
    <w:link w:val="3"/>
    <w:qFormat/>
    <w:uiPriority w:val="9"/>
    <w:rPr>
      <w:rFonts w:ascii="Cambria" w:hAnsi="Cambria" w:eastAsia="宋体" w:cs="Times New Roman"/>
      <w:b/>
      <w:bCs/>
      <w:sz w:val="32"/>
      <w:szCs w:val="32"/>
    </w:rPr>
  </w:style>
  <w:style w:type="character" w:customStyle="1" w:styleId="15">
    <w:name w:val="页脚 Char"/>
    <w:basedOn w:val="11"/>
    <w:link w:val="6"/>
    <w:qFormat/>
    <w:uiPriority w:val="99"/>
    <w:rPr>
      <w:rFonts w:ascii="Calibri" w:hAnsi="Calibri" w:eastAsia="宋体" w:cs="Times New Roman"/>
      <w:sz w:val="18"/>
      <w:szCs w:val="18"/>
    </w:rPr>
  </w:style>
  <w:style w:type="character" w:customStyle="1" w:styleId="16">
    <w:name w:val="页眉 Char"/>
    <w:basedOn w:val="11"/>
    <w:link w:val="7"/>
    <w:qFormat/>
    <w:uiPriority w:val="99"/>
    <w:rPr>
      <w:sz w:val="18"/>
      <w:szCs w:val="18"/>
    </w:rPr>
  </w:style>
  <w:style w:type="paragraph" w:customStyle="1" w:styleId="17">
    <w:name w:val="Body text|2"/>
    <w:basedOn w:val="1"/>
    <w:qFormat/>
    <w:uiPriority w:val="0"/>
    <w:pPr>
      <w:spacing w:line="314" w:lineRule="exact"/>
    </w:pPr>
    <w:rPr>
      <w:rFonts w:ascii="宋体" w:hAnsi="宋体" w:eastAsia="宋体" w:cs="宋体"/>
      <w:sz w:val="22"/>
    </w:rPr>
  </w:style>
  <w:style w:type="paragraph" w:customStyle="1" w:styleId="18">
    <w:name w:val="Other|1"/>
    <w:basedOn w:val="1"/>
    <w:qFormat/>
    <w:uiPriority w:val="0"/>
    <w:pPr>
      <w:spacing w:line="480" w:lineRule="auto"/>
      <w:ind w:firstLine="400"/>
    </w:pPr>
    <w:rPr>
      <w:rFonts w:ascii="宋体" w:hAnsi="宋体" w:eastAsia="宋体" w:cs="宋体"/>
      <w:sz w:val="20"/>
      <w:szCs w:val="20"/>
    </w:rPr>
  </w:style>
  <w:style w:type="paragraph" w:styleId="19">
    <w:name w:val="List Paragraph"/>
    <w:basedOn w:val="1"/>
    <w:qFormat/>
    <w:uiPriority w:val="34"/>
    <w:pPr>
      <w:ind w:firstLine="420" w:firstLineChars="200"/>
    </w:pPr>
  </w:style>
  <w:style w:type="character" w:customStyle="1" w:styleId="20">
    <w:name w:val="批注框文本 Char"/>
    <w:basedOn w:val="11"/>
    <w:link w:val="5"/>
    <w:semiHidden/>
    <w:qFormat/>
    <w:uiPriority w:val="99"/>
    <w:rPr>
      <w:kern w:val="2"/>
      <w:sz w:val="18"/>
      <w:szCs w:val="18"/>
    </w:rPr>
  </w:style>
  <w:style w:type="character" w:customStyle="1" w:styleId="21">
    <w:name w:val="font11"/>
    <w:basedOn w:val="11"/>
    <w:qFormat/>
    <w:uiPriority w:val="0"/>
    <w:rPr>
      <w:rFonts w:hint="eastAsia" w:ascii="宋体" w:hAnsi="宋体" w:eastAsia="宋体" w:cs="宋体"/>
      <w:color w:val="000000"/>
      <w:sz w:val="20"/>
      <w:szCs w:val="20"/>
      <w:u w:val="none"/>
    </w:rPr>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4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E0F52-E611-4996-B78A-9AB6E3A545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7869</Words>
  <Characters>9153</Characters>
  <Lines>423</Lines>
  <Paragraphs>119</Paragraphs>
  <TotalTime>64</TotalTime>
  <ScaleCrop>false</ScaleCrop>
  <LinksUpToDate>false</LinksUpToDate>
  <CharactersWithSpaces>9720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2021-09-04T15:34:00Z</dcterms:created>
  <dc:creator>lool</dc:creator>
  <cp:lastModifiedBy>    windy</cp:lastModifiedBy>
  <cp:lastPrinted>2023-09-05T02:34:00Z</cp:lastPrinted>
  <dcterms:modified xsi:type="dcterms:W3CDTF">2023-09-22T09:21:20Z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7BBF3126728E413F88B541C553646F93_13</vt:lpwstr>
  </property>
</Properties>
</file>