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textAlignment w:val="center"/>
        <w:rPr>
          <w:rFonts w:hint="eastAsia" w:ascii="Times New Roman" w:hAnsi="Times New Roman" w:eastAsia="华文中宋" w:cs="Times New Roman"/>
          <w:b/>
          <w:bCs/>
          <w:color w:val="000000"/>
          <w:sz w:val="44"/>
          <w:szCs w:val="44"/>
        </w:rPr>
      </w:pPr>
    </w:p>
    <w:p>
      <w:pPr>
        <w:pStyle w:val="2"/>
        <w:rPr>
          <w:rFonts w:hint="eastAsia"/>
        </w:rPr>
      </w:pPr>
    </w:p>
    <w:p>
      <w:pPr>
        <w:spacing w:line="560" w:lineRule="exact"/>
        <w:jc w:val="center"/>
        <w:textAlignment w:val="center"/>
        <w:rPr>
          <w:rFonts w:hint="eastAsia" w:ascii="Times New Roman" w:hAnsi="Times New Roman" w:eastAsia="华文中宋" w:cs="Times New Roman"/>
          <w:b/>
          <w:bCs/>
          <w:color w:val="000000"/>
          <w:spacing w:val="-11"/>
          <w:sz w:val="44"/>
          <w:szCs w:val="44"/>
          <w:lang w:eastAsia="zh-CN"/>
        </w:rPr>
      </w:pPr>
      <w:r>
        <w:rPr>
          <w:rFonts w:hint="eastAsia" w:ascii="Times New Roman" w:hAnsi="Times New Roman" w:eastAsia="华文中宋" w:cs="Times New Roman"/>
          <w:b/>
          <w:bCs/>
          <w:color w:val="000000"/>
          <w:spacing w:val="-11"/>
          <w:sz w:val="44"/>
          <w:szCs w:val="44"/>
        </w:rPr>
        <w:t>湖北省</w:t>
      </w:r>
      <w:r>
        <w:rPr>
          <w:rFonts w:hint="eastAsia" w:ascii="Times New Roman" w:hAnsi="Times New Roman" w:eastAsia="华文中宋" w:cs="Times New Roman"/>
          <w:b/>
          <w:bCs/>
          <w:color w:val="000000"/>
          <w:spacing w:val="-11"/>
          <w:sz w:val="44"/>
          <w:szCs w:val="44"/>
          <w:lang w:eastAsia="zh-CN"/>
        </w:rPr>
        <w:t>家装厨卫“焕新”工作实施细则</w:t>
      </w: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center"/>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hint="eastAsia" w:ascii="黑体" w:hAnsi="黑体" w:eastAsia="黑体" w:cs="黑体"/>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为落实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国家发改委、财政部印发的《关于加力支持大规模设备更新和消费品以旧换新的若干措施》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发改环资</w:t>
      </w:r>
      <w:r>
        <w:rPr>
          <w:rFonts w:ascii="Times New Roman" w:hAnsi="Times New Roman" w:eastAsia="仿宋_GB2312" w:cs="Times New Roman"/>
          <w:color w:val="000000" w:themeColor="text1"/>
          <w:sz w:val="32"/>
          <w:szCs w:val="32"/>
          <w14:textFill>
            <w14:solidFill>
              <w14:schemeClr w14:val="tx1"/>
            </w14:solidFill>
          </w14:textFill>
        </w:rPr>
        <w:t>﹝2024﹞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1104</w:t>
      </w:r>
      <w:r>
        <w:rPr>
          <w:rFonts w:hint="eastAsia" w:ascii="Times New Roman" w:hAnsi="Times New Roman" w:eastAsia="仿宋_GB2312" w:cs="Times New Roman"/>
          <w:color w:val="000000" w:themeColor="text1"/>
          <w:sz w:val="32"/>
          <w:szCs w:val="32"/>
          <w14:textFill>
            <w14:solidFill>
              <w14:schemeClr w14:val="tx1"/>
            </w14:solidFill>
          </w14:textFill>
        </w:rPr>
        <w:t>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文件精神</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推动家装厨卫“焕新”，现特制订《湖北省家装厨卫“焕新”工作实施细则》</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具体内容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如下：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36" w:firstLineChars="200"/>
        <w:rPr>
          <w:rFonts w:ascii="黑体" w:hAnsi="黑体" w:eastAsia="黑体" w:cs="黑体"/>
          <w:color w:val="000000" w:themeColor="text1"/>
          <w:spacing w:val="-1"/>
          <w:sz w:val="32"/>
          <w:szCs w:val="32"/>
          <w14:textFill>
            <w14:solidFill>
              <w14:schemeClr w14:val="tx1"/>
            </w14:solidFill>
          </w14:textFill>
        </w:rPr>
      </w:pPr>
      <w:r>
        <w:rPr>
          <w:rFonts w:hint="eastAsia" w:ascii="黑体" w:hAnsi="黑体" w:eastAsia="黑体" w:cs="黑体"/>
          <w:color w:val="000000" w:themeColor="text1"/>
          <w:spacing w:val="-1"/>
          <w:sz w:val="32"/>
          <w:szCs w:val="32"/>
          <w:lang w:val="en-US" w:eastAsia="zh-CN"/>
          <w14:textFill>
            <w14:solidFill>
              <w14:schemeClr w14:val="tx1"/>
            </w14:solidFill>
          </w14:textFill>
        </w:rPr>
        <w:t>一</w:t>
      </w:r>
      <w:r>
        <w:rPr>
          <w:rFonts w:hint="eastAsia" w:ascii="黑体" w:hAnsi="黑体" w:eastAsia="黑体" w:cs="黑体"/>
          <w:color w:val="000000" w:themeColor="text1"/>
          <w:spacing w:val="-1"/>
          <w:sz w:val="32"/>
          <w:szCs w:val="32"/>
          <w14:textFill>
            <w14:solidFill>
              <w14:schemeClr w14:val="tx1"/>
            </w14:solidFill>
          </w14:textFill>
        </w:rPr>
        <w:t>、实施时间</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2024年</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月</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日</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至12月31日</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hint="default"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补贴</w:t>
      </w:r>
      <w:r>
        <w:rPr>
          <w:rFonts w:hint="eastAsia" w:ascii="黑体" w:hAnsi="黑体" w:eastAsia="黑体" w:cs="黑体"/>
          <w:color w:val="000000" w:themeColor="text1"/>
          <w:sz w:val="32"/>
          <w:szCs w:val="32"/>
          <w:lang w:val="en-US" w:eastAsia="zh-CN"/>
          <w14:textFill>
            <w14:solidFill>
              <w14:schemeClr w14:val="tx1"/>
            </w14:solidFill>
          </w14:textFill>
        </w:rPr>
        <w:t>产品类别</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（一）厨卫类：</w:t>
      </w:r>
      <w:r>
        <w:rPr>
          <w:rFonts w:hint="eastAsia" w:ascii="Times New Roman" w:hAnsi="Times New Roman" w:eastAsia="仿宋_GB2312" w:cs="Times New Roman"/>
          <w:sz w:val="32"/>
          <w:szCs w:val="32"/>
          <w:lang w:eastAsia="zh-CN"/>
        </w:rPr>
        <w:t>蒸烤箱、</w:t>
      </w:r>
      <w:r>
        <w:rPr>
          <w:rFonts w:hint="eastAsia" w:ascii="华文仿宋" w:hAnsi="华文仿宋" w:eastAsia="华文仿宋" w:cs="华文仿宋"/>
          <w:color w:val="000000" w:themeColor="text1"/>
          <w:sz w:val="32"/>
          <w:szCs w:val="32"/>
          <w14:textFill>
            <w14:solidFill>
              <w14:schemeClr w14:val="tx1"/>
            </w14:solidFill>
          </w14:textFill>
        </w:rPr>
        <w:t>微波炉、洗碗机、</w:t>
      </w:r>
      <w:r>
        <w:rPr>
          <w:rFonts w:hint="eastAsia" w:ascii="华文仿宋" w:hAnsi="华文仿宋" w:eastAsia="华文仿宋" w:cs="华文仿宋"/>
          <w:color w:val="000000" w:themeColor="text1"/>
          <w:sz w:val="32"/>
          <w:szCs w:val="32"/>
          <w:lang w:eastAsia="zh-CN"/>
          <w14:textFill>
            <w14:solidFill>
              <w14:schemeClr w14:val="tx1"/>
            </w14:solidFill>
          </w14:textFill>
        </w:rPr>
        <w:t>消毒柜、电饭煲、咖啡机、面包机、</w:t>
      </w:r>
      <w:r>
        <w:rPr>
          <w:rFonts w:hint="eastAsia" w:ascii="华文仿宋" w:hAnsi="华文仿宋" w:eastAsia="华文仿宋" w:cs="华文仿宋"/>
          <w:color w:val="000000" w:themeColor="text1"/>
          <w:sz w:val="32"/>
          <w:szCs w:val="32"/>
          <w14:textFill>
            <w14:solidFill>
              <w14:schemeClr w14:val="tx1"/>
            </w14:solidFill>
          </w14:textFill>
        </w:rPr>
        <w:t>净水器、</w:t>
      </w:r>
      <w:r>
        <w:rPr>
          <w:rFonts w:hint="eastAsia" w:ascii="华文仿宋" w:hAnsi="华文仿宋" w:eastAsia="华文仿宋" w:cs="华文仿宋"/>
          <w:color w:val="000000" w:themeColor="text1"/>
          <w:sz w:val="32"/>
          <w:szCs w:val="32"/>
          <w:lang w:eastAsia="zh-CN"/>
          <w14:textFill>
            <w14:solidFill>
              <w14:schemeClr w14:val="tx1"/>
            </w14:solidFill>
          </w14:textFill>
        </w:rPr>
        <w:t>垃圾处理器、</w:t>
      </w:r>
      <w:r>
        <w:rPr>
          <w:rFonts w:hint="eastAsia" w:ascii="华文仿宋" w:hAnsi="华文仿宋" w:eastAsia="华文仿宋" w:cs="华文仿宋"/>
          <w:color w:val="000000" w:themeColor="text1"/>
          <w:sz w:val="32"/>
          <w:szCs w:val="32"/>
          <w14:textFill>
            <w14:solidFill>
              <w14:schemeClr w14:val="tx1"/>
            </w14:solidFill>
          </w14:textFill>
        </w:rPr>
        <w:t>空气净化器、</w:t>
      </w:r>
      <w:r>
        <w:rPr>
          <w:rFonts w:hint="eastAsia" w:ascii="华文仿宋" w:hAnsi="华文仿宋" w:eastAsia="华文仿宋" w:cs="华文仿宋"/>
          <w:color w:val="000000" w:themeColor="text1"/>
          <w:sz w:val="32"/>
          <w:szCs w:val="32"/>
          <w:lang w:eastAsia="zh-CN"/>
          <w14:textFill>
            <w14:solidFill>
              <w14:schemeClr w14:val="tx1"/>
            </w14:solidFill>
          </w14:textFill>
        </w:rPr>
        <w:t>凉霸、</w:t>
      </w:r>
      <w:r>
        <w:rPr>
          <w:rFonts w:hint="eastAsia" w:ascii="华文仿宋" w:hAnsi="华文仿宋" w:eastAsia="华文仿宋" w:cs="华文仿宋"/>
          <w:color w:val="000000" w:themeColor="text1"/>
          <w:sz w:val="32"/>
          <w:szCs w:val="32"/>
          <w14:textFill>
            <w14:solidFill>
              <w14:schemeClr w14:val="tx1"/>
            </w14:solidFill>
          </w14:textFill>
        </w:rPr>
        <w:t>扫地机器人</w:t>
      </w:r>
      <w:r>
        <w:rPr>
          <w:rFonts w:hint="eastAsia" w:ascii="华文仿宋" w:hAnsi="华文仿宋" w:eastAsia="华文仿宋" w:cs="华文仿宋"/>
          <w:color w:val="000000" w:themeColor="text1"/>
          <w:sz w:val="32"/>
          <w:szCs w:val="32"/>
          <w:lang w:eastAsia="zh-CN"/>
          <w14:textFill>
            <w14:solidFill>
              <w14:schemeClr w14:val="tx1"/>
            </w14:solidFill>
          </w14:textFill>
        </w:rPr>
        <w:t>（含洗地机）</w:t>
      </w:r>
      <w:r>
        <w:rPr>
          <w:rFonts w:hint="eastAsia" w:ascii="华文仿宋" w:hAnsi="华文仿宋" w:eastAsia="华文仿宋" w:cs="华文仿宋"/>
          <w:color w:val="000000" w:themeColor="text1"/>
          <w:sz w:val="32"/>
          <w:szCs w:val="32"/>
          <w14:textFill>
            <w14:solidFill>
              <w14:schemeClr w14:val="tx1"/>
            </w14:solidFill>
          </w14:textFill>
        </w:rPr>
        <w:t>、吸尘器、智能门锁、智能马桶</w:t>
      </w:r>
      <w:r>
        <w:rPr>
          <w:rFonts w:hint="eastAsia" w:ascii="华文仿宋" w:hAnsi="华文仿宋" w:eastAsia="华文仿宋" w:cs="华文仿宋"/>
          <w:color w:val="000000" w:themeColor="text1"/>
          <w:sz w:val="32"/>
          <w:szCs w:val="32"/>
          <w:lang w:eastAsia="zh-CN"/>
          <w14:textFill>
            <w14:solidFill>
              <w14:schemeClr w14:val="tx1"/>
            </w14:solidFill>
          </w14:textFill>
        </w:rPr>
        <w:t>（智能马桶盖）</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15</w:t>
      </w:r>
      <w:r>
        <w:rPr>
          <w:rFonts w:hint="eastAsia" w:ascii="华文仿宋" w:hAnsi="华文仿宋" w:eastAsia="华文仿宋" w:cs="华文仿宋"/>
          <w:color w:val="000000" w:themeColor="text1"/>
          <w:sz w:val="32"/>
          <w:szCs w:val="32"/>
          <w14:textFill>
            <w14:solidFill>
              <w14:schemeClr w14:val="tx1"/>
            </w14:solidFill>
          </w14:textFill>
        </w:rPr>
        <w:t>类</w:t>
      </w:r>
      <w:r>
        <w:rPr>
          <w:rFonts w:hint="eastAsia" w:ascii="楷体_GB2312" w:hAnsi="楷体_GB2312" w:eastAsia="楷体_GB2312" w:cs="楷体_GB2312"/>
          <w:color w:val="000000" w:themeColor="text1"/>
          <w:sz w:val="32"/>
          <w:szCs w:val="32"/>
          <w:lang w:eastAsia="zh-CN"/>
          <w14:textFill>
            <w14:solidFill>
              <w14:schemeClr w14:val="tx1"/>
            </w14:solidFill>
          </w14:textFill>
        </w:rPr>
        <w:t>厨卫</w:t>
      </w:r>
      <w:r>
        <w:rPr>
          <w:rFonts w:hint="eastAsia" w:ascii="华文仿宋" w:hAnsi="华文仿宋" w:eastAsia="华文仿宋" w:cs="华文仿宋"/>
          <w:color w:val="000000" w:themeColor="text1"/>
          <w:sz w:val="32"/>
          <w:szCs w:val="32"/>
          <w:lang w:eastAsia="zh-CN"/>
          <w14:textFill>
            <w14:solidFill>
              <w14:schemeClr w14:val="tx1"/>
            </w14:solidFill>
          </w14:textFill>
        </w:rPr>
        <w:t>产品。</w:t>
      </w:r>
    </w:p>
    <w:p>
      <w:pPr>
        <w:pStyle w:val="8"/>
        <w:keepNext w:val="0"/>
        <w:keepLines w:val="0"/>
        <w:pageBreakBefore w:val="0"/>
        <w:kinsoku/>
        <w:wordWrap/>
        <w:overflowPunct/>
        <w:topLinePunct w:val="0"/>
        <w:autoSpaceDE/>
        <w:autoSpaceDN/>
        <w:bidi w:val="0"/>
        <w:spacing w:before="0" w:after="0" w:line="600" w:lineRule="exact"/>
        <w:ind w:left="0" w:leftChars="0" w:right="0" w:rightChars="0"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家装</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b w:val="0"/>
          <w:bCs w:val="0"/>
          <w:i w:val="0"/>
          <w:caps w:val="0"/>
          <w:color w:val="333333"/>
          <w:spacing w:val="0"/>
          <w:sz w:val="32"/>
          <w:szCs w:val="32"/>
        </w:rPr>
        <w:t>床架、床垫、沙发、桌子、椅子、衣柜、书柜</w:t>
      </w:r>
      <w:r>
        <w:rPr>
          <w:rFonts w:hint="eastAsia" w:ascii="仿宋_GB2312" w:hAnsi="仿宋_GB2312" w:eastAsia="仿宋_GB2312" w:cs="仿宋_GB2312"/>
          <w:b w:val="0"/>
          <w:bCs w:val="0"/>
          <w:i w:val="0"/>
          <w:caps w:val="0"/>
          <w:color w:val="333333"/>
          <w:spacing w:val="0"/>
          <w:sz w:val="32"/>
          <w:szCs w:val="32"/>
          <w:lang w:eastAsia="zh-CN"/>
        </w:rPr>
        <w:t>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全品类。</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hint="default"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三、补贴标准</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eastAsia" w:ascii="华文仿宋" w:hAnsi="华文仿宋" w:eastAsia="华文仿宋" w:cs="华文仿宋"/>
          <w:color w:val="000000" w:themeColor="text1"/>
          <w:sz w:val="32"/>
          <w:szCs w:val="32"/>
          <w:lang w:eastAsia="zh-CN"/>
          <w14:textFill>
            <w14:solidFill>
              <w14:schemeClr w14:val="tx1"/>
            </w14:solidFill>
          </w14:textFill>
        </w:rPr>
        <w:t>厨卫类：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w:t>
      </w:r>
      <w:r>
        <w:rPr>
          <w:rFonts w:hint="default" w:ascii="Times New Roman" w:hAnsi="Times New Roman" w:eastAsia="仿宋_GB2312" w:cs="Times New Roman"/>
          <w:color w:val="000000" w:themeColor="text1"/>
          <w:sz w:val="32"/>
          <w:szCs w:val="32"/>
          <w14:textFill>
            <w14:solidFill>
              <w14:schemeClr w14:val="tx1"/>
            </w14:solidFill>
          </w14:textFill>
        </w:rPr>
        <w:t>个人消费者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购买厨卫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类产品</w:t>
      </w:r>
      <w:r>
        <w:rPr>
          <w:rFonts w:hint="default" w:ascii="Times New Roman" w:hAnsi="Times New Roman" w:eastAsia="仿宋_GB2312" w:cs="Times New Roman"/>
          <w:color w:val="000000" w:themeColor="text1"/>
          <w:sz w:val="32"/>
          <w:szCs w:val="32"/>
          <w14:textFill>
            <w14:solidFill>
              <w14:schemeClr w14:val="tx1"/>
            </w14:solidFill>
          </w14:textFill>
        </w:rPr>
        <w:t>，按照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产品销售</w:t>
      </w:r>
      <w:r>
        <w:rPr>
          <w:rFonts w:hint="default" w:ascii="Times New Roman" w:hAnsi="Times New Roman" w:eastAsia="仿宋_GB2312" w:cs="Times New Roman"/>
          <w:color w:val="000000" w:themeColor="text1"/>
          <w:sz w:val="32"/>
          <w:szCs w:val="32"/>
          <w14:textFill>
            <w14:solidFill>
              <w14:schemeClr w14:val="tx1"/>
            </w14:solidFill>
          </w14:textFill>
        </w:rPr>
        <w:t>价格的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%享受一次性立减补贴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eastAsia="zh-CN"/>
          <w14:textFill>
            <w14:solidFill>
              <w14:schemeClr w14:val="tx1"/>
            </w14:solidFill>
          </w14:textFill>
        </w:rPr>
        <w:t>单个消费者最高享受</w:t>
      </w:r>
      <w:r>
        <w:rPr>
          <w:rFonts w:hint="eastAsia" w:ascii="华文仿宋" w:hAnsi="华文仿宋" w:eastAsia="华文仿宋" w:cs="华文仿宋"/>
          <w:color w:val="000000" w:themeColor="text1"/>
          <w:sz w:val="32"/>
          <w:szCs w:val="32"/>
          <w14:textFill>
            <w14:solidFill>
              <w14:schemeClr w14:val="tx1"/>
            </w14:solidFill>
          </w14:textFill>
        </w:rPr>
        <w:t>补贴</w:t>
      </w:r>
      <w:r>
        <w:rPr>
          <w:rFonts w:hint="eastAsia" w:ascii="华文仿宋" w:hAnsi="华文仿宋" w:eastAsia="华文仿宋" w:cs="华文仿宋"/>
          <w:color w:val="000000" w:themeColor="text1"/>
          <w:sz w:val="32"/>
          <w:szCs w:val="32"/>
          <w:lang w:eastAsia="zh-CN"/>
          <w14:textFill>
            <w14:solidFill>
              <w14:schemeClr w14:val="tx1"/>
            </w14:solidFill>
          </w14:textFill>
        </w:rPr>
        <w:t>金额为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000元。</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jc w:val="both"/>
        <w:outlineLvl w:val="9"/>
        <w:rPr>
          <w:rFonts w:hint="eastAsia"/>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val="0"/>
          <w:bCs w:val="0"/>
          <w:i w:val="0"/>
          <w:caps w:val="0"/>
          <w:color w:val="333333"/>
          <w:spacing w:val="0"/>
          <w:sz w:val="32"/>
          <w:szCs w:val="32"/>
          <w:lang w:eastAsia="zh-CN"/>
        </w:rPr>
        <w:t>家装类：</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个人消费者</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购买</w:t>
      </w:r>
      <w:r>
        <w:rPr>
          <w:rFonts w:hint="eastAsia" w:ascii="仿宋_GB2312" w:hAnsi="仿宋_GB2312" w:eastAsia="仿宋_GB2312" w:cs="仿宋_GB2312"/>
          <w:b w:val="0"/>
          <w:bCs w:val="0"/>
          <w:i w:val="0"/>
          <w:caps w:val="0"/>
          <w:color w:val="333333"/>
          <w:spacing w:val="0"/>
          <w:sz w:val="32"/>
          <w:szCs w:val="32"/>
          <w:lang w:eastAsia="zh-CN"/>
        </w:rPr>
        <w:t>家装</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产品</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每位消费者</w:t>
      </w:r>
      <w:r>
        <w:rPr>
          <w:rFonts w:hint="default" w:ascii="Times New Roman" w:hAnsi="Times New Roman" w:eastAsia="仿宋_GB2312" w:cs="Times New Roman"/>
          <w:b w:val="0"/>
          <w:bCs w:val="0"/>
          <w:i w:val="0"/>
          <w:caps w:val="0"/>
          <w:color w:val="333333"/>
          <w:spacing w:val="0"/>
          <w:sz w:val="32"/>
          <w:szCs w:val="32"/>
        </w:rPr>
        <w:t>单笔消费满5000元</w:t>
      </w:r>
      <w:r>
        <w:rPr>
          <w:rFonts w:hint="default" w:ascii="Times New Roman" w:hAnsi="Times New Roman" w:eastAsia="仿宋_GB2312" w:cs="Times New Roman"/>
          <w:b w:val="0"/>
          <w:bCs w:val="0"/>
          <w:i w:val="0"/>
          <w:caps w:val="0"/>
          <w:color w:val="333333"/>
          <w:spacing w:val="0"/>
          <w:sz w:val="32"/>
          <w:szCs w:val="32"/>
          <w:lang w:eastAsia="zh-CN"/>
        </w:rPr>
        <w:t>，</w:t>
      </w:r>
      <w:r>
        <w:rPr>
          <w:rFonts w:hint="default" w:ascii="Times New Roman" w:hAnsi="Times New Roman" w:eastAsia="仿宋_GB2312" w:cs="Times New Roman"/>
          <w:b w:val="0"/>
          <w:bCs w:val="0"/>
          <w:i w:val="0"/>
          <w:caps w:val="0"/>
          <w:color w:val="262626"/>
          <w:spacing w:val="0"/>
          <w:sz w:val="32"/>
          <w:szCs w:val="32"/>
        </w:rPr>
        <w:t>给予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一次性</w:t>
      </w:r>
      <w:r>
        <w:rPr>
          <w:rFonts w:hint="default" w:ascii="Times New Roman" w:hAnsi="Times New Roman" w:eastAsia="仿宋_GB2312" w:cs="Times New Roman"/>
          <w:b w:val="0"/>
          <w:bCs w:val="0"/>
          <w:i w:val="0"/>
          <w:caps w:val="0"/>
          <w:color w:val="262626"/>
          <w:spacing w:val="0"/>
          <w:sz w:val="32"/>
          <w:szCs w:val="32"/>
          <w:lang w:val="en-US" w:eastAsia="zh-CN"/>
        </w:rPr>
        <w:t>1000元</w:t>
      </w:r>
      <w:r>
        <w:rPr>
          <w:rFonts w:hint="default" w:ascii="Times New Roman" w:hAnsi="Times New Roman" w:eastAsia="仿宋_GB2312" w:cs="Times New Roman"/>
          <w:b w:val="0"/>
          <w:bCs w:val="0"/>
          <w:i w:val="0"/>
          <w:caps w:val="0"/>
          <w:color w:val="262626"/>
          <w:spacing w:val="0"/>
          <w:sz w:val="32"/>
          <w:szCs w:val="32"/>
        </w:rPr>
        <w:t>定额补贴</w:t>
      </w:r>
      <w:r>
        <w:rPr>
          <w:rFonts w:hint="eastAsia" w:ascii="Times New Roman" w:hAnsi="Times New Roman" w:eastAsia="仿宋_GB2312" w:cs="Times New Roman"/>
          <w:b w:val="0"/>
          <w:bCs w:val="0"/>
          <w:i w:val="0"/>
          <w:caps w:val="0"/>
          <w:color w:val="262626"/>
          <w:spacing w:val="0"/>
          <w:sz w:val="32"/>
          <w:szCs w:val="32"/>
          <w:lang w:eastAsia="zh-CN"/>
        </w:rPr>
        <w:t>；满</w:t>
      </w:r>
      <w:r>
        <w:rPr>
          <w:rFonts w:hint="eastAsia" w:ascii="Times New Roman" w:hAnsi="Times New Roman" w:eastAsia="仿宋_GB2312" w:cs="Times New Roman"/>
          <w:b w:val="0"/>
          <w:bCs w:val="0"/>
          <w:i w:val="0"/>
          <w:caps w:val="0"/>
          <w:color w:val="262626"/>
          <w:spacing w:val="0"/>
          <w:sz w:val="32"/>
          <w:szCs w:val="32"/>
          <w:lang w:val="en-US" w:eastAsia="zh-CN"/>
        </w:rPr>
        <w:t>10000元，</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给予一次性2000元定额补贴。</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四、补贴流程</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hint="eastAsia" w:ascii="华文楷体" w:hAnsi="华文楷体" w:eastAsia="华文楷体" w:cs="华文楷体"/>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eastAsia" w:ascii="华文仿宋" w:hAnsi="华文仿宋" w:eastAsia="华文仿宋" w:cs="华文仿宋"/>
          <w:color w:val="000000" w:themeColor="text1"/>
          <w:sz w:val="32"/>
          <w:szCs w:val="32"/>
          <w:lang w:eastAsia="zh-CN"/>
          <w14:textFill>
            <w14:solidFill>
              <w14:schemeClr w14:val="tx1"/>
            </w14:solidFill>
          </w14:textFill>
        </w:rPr>
        <w:t>厨卫类：</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1.实名认证：</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消费者须在湖北省消费品以旧换新服务平台进入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家装厨卫</w:t>
      </w:r>
      <w:r>
        <w:rPr>
          <w:rFonts w:hint="eastAsia" w:ascii="仿宋_GB2312" w:hAnsi="仿宋_GB2312" w:eastAsia="仿宋_GB2312" w:cs="仿宋_GB2312"/>
          <w:color w:val="000000" w:themeColor="text1"/>
          <w:sz w:val="32"/>
          <w:szCs w:val="32"/>
          <w14:textFill>
            <w14:solidFill>
              <w14:schemeClr w14:val="tx1"/>
            </w14:solidFill>
          </w14:textFill>
        </w:rPr>
        <w:t>以旧换新专区”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进行线上实名认证，提供姓名、身份证号、电话号码等信息。</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textAlignment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2.提交收旧：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购买</w:t>
      </w:r>
      <w:r>
        <w:rPr>
          <w:rFonts w:hint="eastAsia" w:ascii="仿宋_GB2312" w:hAnsi="仿宋_GB2312" w:eastAsia="仿宋_GB2312" w:cs="仿宋_GB2312"/>
          <w:color w:val="000000" w:themeColor="text1"/>
          <w:sz w:val="32"/>
          <w:szCs w:val="32"/>
          <w:lang w:eastAsia="zh-CN"/>
          <w14:textFill>
            <w14:solidFill>
              <w14:schemeClr w14:val="tx1"/>
            </w14:solidFill>
          </w14:textFill>
        </w:rPr>
        <w:t>厨卫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产品消费者可选择先收旧后售新</w:t>
      </w:r>
      <w:r>
        <w:rPr>
          <w:rFonts w:hint="eastAsia" w:ascii="仿宋_GB2312" w:hAnsi="仿宋_GB2312" w:eastAsia="仿宋_GB2312" w:cs="仿宋_GB2312"/>
          <w:color w:val="000000" w:themeColor="text1"/>
          <w:sz w:val="32"/>
          <w:szCs w:val="32"/>
          <w:lang w:eastAsia="zh-CN"/>
          <w14:textFill>
            <w14:solidFill>
              <w14:schemeClr w14:val="tx1"/>
            </w14:solidFill>
          </w14:textFill>
        </w:rPr>
        <w:t>或选择送新</w:t>
      </w:r>
      <w:r>
        <w:rPr>
          <w:rFonts w:hint="eastAsia" w:ascii="楷体_GB2312" w:hAnsi="楷体_GB2312" w:eastAsia="楷体_GB2312" w:cs="楷体_GB2312"/>
          <w:color w:val="000000" w:themeColor="text1"/>
          <w:sz w:val="32"/>
          <w:szCs w:val="32"/>
          <w:lang w:eastAsia="zh-CN"/>
          <w14:textFill>
            <w14:solidFill>
              <w14:schemeClr w14:val="tx1"/>
            </w14:solidFill>
          </w14:textFill>
        </w:rPr>
        <w:t>厨卫产品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仿宋_GB2312" w:hAnsi="仿宋_GB2312" w:eastAsia="仿宋_GB2312" w:cs="仿宋_GB2312"/>
          <w:color w:val="000000" w:themeColor="text1"/>
          <w:sz w:val="32"/>
          <w:szCs w:val="32"/>
          <w:lang w:eastAsia="zh-CN"/>
          <w14:textFill>
            <w14:solidFill>
              <w14:schemeClr w14:val="tx1"/>
            </w14:solidFill>
          </w14:textFill>
        </w:rPr>
        <w:t>再收旧家电产品。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选择先收旧后售新时，</w:t>
      </w:r>
      <w:r>
        <w:rPr>
          <w:rFonts w:hint="eastAsia" w:ascii="仿宋_GB2312" w:hAnsi="仿宋_GB2312" w:eastAsia="仿宋_GB2312" w:cs="仿宋_GB2312"/>
          <w:color w:val="000000" w:themeColor="text1"/>
          <w:sz w:val="32"/>
          <w:szCs w:val="32"/>
          <w14:textFill>
            <w14:solidFill>
              <w14:schemeClr w14:val="tx1"/>
            </w14:solidFill>
          </w14:textFill>
        </w:rPr>
        <w:t>提交收旧申请（提交姓名、电话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地址、旧</w:t>
      </w:r>
      <w:r>
        <w:rPr>
          <w:rFonts w:hint="eastAsia" w:ascii="仿宋_GB2312" w:hAnsi="仿宋_GB2312" w:eastAsia="仿宋_GB2312" w:cs="仿宋_GB2312"/>
          <w:color w:val="000000" w:themeColor="text1"/>
          <w:sz w:val="32"/>
          <w:szCs w:val="32"/>
          <w:lang w:eastAsia="zh-CN"/>
          <w14:textFill>
            <w14:solidFill>
              <w14:schemeClr w14:val="tx1"/>
            </w14:solidFill>
          </w14:textFill>
        </w:rPr>
        <w:t>家电</w:t>
      </w:r>
      <w:r>
        <w:rPr>
          <w:rFonts w:hint="eastAsia" w:ascii="仿宋_GB2312" w:hAnsi="仿宋_GB2312" w:eastAsia="仿宋_GB2312" w:cs="仿宋_GB2312"/>
          <w:color w:val="000000" w:themeColor="text1"/>
          <w:sz w:val="32"/>
          <w:szCs w:val="32"/>
          <w14:textFill>
            <w14:solidFill>
              <w14:schemeClr w14:val="tx1"/>
            </w14:solidFill>
          </w14:textFill>
        </w:rPr>
        <w:t>、上门回收时间等信息）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入选回收企业的</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人员上门回收。</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textAlignment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w:t>
      </w:r>
      <w:r>
        <w:rPr>
          <w:rFonts w:hint="eastAsia" w:ascii="楷体_GB2312" w:hAnsi="楷体_GB2312" w:eastAsia="楷体_GB2312" w:cs="楷体_GB2312"/>
          <w:color w:val="000000" w:themeColor="text1"/>
          <w:sz w:val="32"/>
          <w:szCs w:val="32"/>
          <w:lang w:eastAsia="zh-CN"/>
          <w14:textFill>
            <w14:solidFill>
              <w14:schemeClr w14:val="tx1"/>
            </w14:solidFill>
          </w14:textFill>
        </w:rPr>
        <w:t>领取补贴：</w:t>
      </w:r>
      <w:r>
        <w:rPr>
          <w:rFonts w:hint="eastAsia" w:ascii="仿宋_GB2312" w:hAnsi="仿宋_GB2312" w:eastAsia="仿宋_GB2312" w:cs="仿宋_GB2312"/>
          <w:color w:val="000000" w:themeColor="text1"/>
          <w:sz w:val="32"/>
          <w:szCs w:val="32"/>
          <w14:textFill>
            <w14:solidFill>
              <w14:schemeClr w14:val="tx1"/>
            </w14:solidFill>
          </w14:textFill>
        </w:rPr>
        <w:t>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后，消费者获得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一张</w:t>
      </w:r>
      <w:r>
        <w:rPr>
          <w:rFonts w:hint="eastAsia" w:ascii="楷体_GB2312" w:hAnsi="楷体_GB2312" w:eastAsia="楷体_GB2312" w:cs="楷体_GB2312"/>
          <w:color w:val="000000" w:themeColor="text1"/>
          <w:sz w:val="32"/>
          <w:szCs w:val="32"/>
          <w:lang w:eastAsia="zh-CN"/>
          <w14:textFill>
            <w14:solidFill>
              <w14:schemeClr w14:val="tx1"/>
            </w14:solidFill>
          </w14:textFill>
        </w:rPr>
        <w:t>厨卫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产品的</w:t>
      </w:r>
      <w:r>
        <w:rPr>
          <w:rFonts w:hint="eastAsia" w:ascii="仿宋_GB2312" w:hAnsi="仿宋_GB2312" w:eastAsia="仿宋_GB2312" w:cs="仿宋_GB2312"/>
          <w:color w:val="000000" w:themeColor="text1"/>
          <w:sz w:val="32"/>
          <w:szCs w:val="32"/>
          <w14:textFill>
            <w14:solidFill>
              <w14:schemeClr w14:val="tx1"/>
            </w14:solidFill>
          </w14:textFill>
        </w:rPr>
        <w:t>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券。</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textAlignment w:val="center"/>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4.立减补贴</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：领券后，消费者在购买参与企业提供政策使用商品时，可在订单支付环节</w:t>
      </w:r>
      <w:r>
        <w:rPr>
          <w:rFonts w:hint="eastAsia" w:ascii="华文仿宋" w:hAnsi="华文仿宋" w:eastAsia="华文仿宋" w:cs="华文仿宋"/>
          <w:color w:val="000000" w:themeColor="text1"/>
          <w:sz w:val="32"/>
          <w:szCs w:val="32"/>
          <w14:textFill>
            <w14:solidFill>
              <w14:schemeClr w14:val="tx1"/>
            </w14:solidFill>
          </w14:textFill>
        </w:rPr>
        <w:t>按</w:t>
      </w:r>
      <w:r>
        <w:rPr>
          <w:rFonts w:hint="eastAsia" w:ascii="华文仿宋" w:hAnsi="华文仿宋" w:eastAsia="华文仿宋" w:cs="华文仿宋"/>
          <w:color w:val="000000" w:themeColor="text1"/>
          <w:sz w:val="32"/>
          <w:szCs w:val="32"/>
          <w:lang w:eastAsia="zh-CN"/>
          <w14:textFill>
            <w14:solidFill>
              <w14:schemeClr w14:val="tx1"/>
            </w14:solidFill>
          </w14:textFill>
        </w:rPr>
        <w:t>支付</w:t>
      </w:r>
      <w:r>
        <w:rPr>
          <w:rFonts w:hint="eastAsia" w:ascii="华文仿宋" w:hAnsi="华文仿宋" w:eastAsia="华文仿宋" w:cs="华文仿宋"/>
          <w:color w:val="000000" w:themeColor="text1"/>
          <w:sz w:val="32"/>
          <w:szCs w:val="32"/>
          <w14:textFill>
            <w14:solidFill>
              <w14:schemeClr w14:val="tx1"/>
            </w14:solidFill>
          </w14:textFill>
        </w:rPr>
        <w:t>价格享受</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立减补贴。</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textAlignment w:val="center"/>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5.回收拆解：</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回收企业将收到的废旧家电实行“一机一码”数字化登记后，交给有资质的正规拆解企业。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textAlignment w:val="center"/>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（二）家装类：</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hint="eastAsia" w:ascii="华文仿宋" w:hAnsi="华文仿宋" w:eastAsia="华文仿宋" w:cs="华文仿宋"/>
          <w:color w:val="auto"/>
          <w:sz w:val="32"/>
          <w:szCs w:val="32"/>
          <w:lang w:val="en-US" w:eastAsia="zh-CN"/>
        </w:rPr>
      </w:pPr>
      <w:r>
        <w:rPr>
          <w:rFonts w:hint="eastAsia" w:ascii="华文楷体" w:hAnsi="华文楷体" w:eastAsia="华文楷体" w:cs="华文楷体"/>
          <w:color w:val="auto"/>
          <w:sz w:val="32"/>
          <w:szCs w:val="32"/>
          <w:lang w:val="en-US" w:eastAsia="zh-CN"/>
        </w:rPr>
        <w:t>1.实名认证：</w:t>
      </w:r>
      <w:r>
        <w:rPr>
          <w:rFonts w:hint="eastAsia" w:ascii="华文仿宋" w:hAnsi="华文仿宋" w:eastAsia="华文仿宋" w:cs="华文仿宋"/>
          <w:color w:val="auto"/>
          <w:sz w:val="32"/>
          <w:szCs w:val="32"/>
          <w:lang w:val="en-US" w:eastAsia="zh-CN"/>
        </w:rPr>
        <w:t>消费者须在湖北省消费品以旧换新服务平台进入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家装厨卫</w:t>
      </w:r>
      <w:r>
        <w:rPr>
          <w:rFonts w:hint="eastAsia" w:ascii="仿宋_GB2312" w:hAnsi="仿宋_GB2312" w:eastAsia="仿宋_GB2312" w:cs="仿宋_GB2312"/>
          <w:color w:val="auto"/>
          <w:sz w:val="32"/>
          <w:szCs w:val="32"/>
        </w:rPr>
        <w:t>以旧换新专区”</w:t>
      </w:r>
      <w:r>
        <w:rPr>
          <w:rFonts w:hint="eastAsia" w:ascii="仿宋_GB2312" w:hAnsi="仿宋_GB2312" w:eastAsia="仿宋_GB2312" w:cs="仿宋_GB2312"/>
          <w:color w:val="auto"/>
          <w:sz w:val="32"/>
          <w:szCs w:val="32"/>
          <w:lang w:eastAsia="zh-CN"/>
        </w:rPr>
        <w:t>，</w:t>
      </w:r>
      <w:r>
        <w:rPr>
          <w:rFonts w:hint="eastAsia" w:ascii="华文仿宋" w:hAnsi="华文仿宋" w:eastAsia="华文仿宋" w:cs="华文仿宋"/>
          <w:color w:val="auto"/>
          <w:sz w:val="32"/>
          <w:szCs w:val="32"/>
          <w:lang w:val="en-US" w:eastAsia="zh-CN"/>
        </w:rPr>
        <w:t>进行线上实名认证，提供姓名、身份证号、电话号码等信息。</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textAlignment w:val="center"/>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2.提交收旧：</w:t>
      </w:r>
      <w:r>
        <w:rPr>
          <w:rFonts w:hint="eastAsia" w:ascii="仿宋_GB2312" w:hAnsi="仿宋_GB2312" w:eastAsia="仿宋_GB2312" w:cs="仿宋_GB2312"/>
          <w:color w:val="auto"/>
          <w:sz w:val="32"/>
          <w:szCs w:val="32"/>
          <w:lang w:val="en-US" w:eastAsia="zh-CN"/>
        </w:rPr>
        <w:t>购买家装类相关产品消费者可选择提交收旧或购新家具。选择提交收旧时，上传</w:t>
      </w:r>
      <w:r>
        <w:rPr>
          <w:rFonts w:hint="eastAsia" w:ascii="仿宋_GB2312" w:hAnsi="仿宋_GB2312" w:eastAsia="仿宋_GB2312" w:cs="仿宋_GB2312"/>
          <w:color w:val="auto"/>
          <w:sz w:val="32"/>
          <w:szCs w:val="32"/>
        </w:rPr>
        <w:t>收旧</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（提交姓名、电话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地址、旧家</w:t>
      </w:r>
      <w:r>
        <w:rPr>
          <w:rFonts w:hint="eastAsia" w:ascii="仿宋_GB2312" w:hAnsi="仿宋_GB2312" w:eastAsia="仿宋_GB2312" w:cs="仿宋_GB2312"/>
          <w:color w:val="auto"/>
          <w:sz w:val="32"/>
          <w:szCs w:val="32"/>
          <w:lang w:val="en-US" w:eastAsia="zh-CN"/>
        </w:rPr>
        <w:t>具</w:t>
      </w:r>
      <w:r>
        <w:rPr>
          <w:rFonts w:hint="eastAsia" w:ascii="仿宋_GB2312" w:hAnsi="仿宋_GB2312" w:eastAsia="仿宋_GB2312" w:cs="仿宋_GB2312"/>
          <w:color w:val="auto"/>
          <w:sz w:val="32"/>
          <w:szCs w:val="32"/>
        </w:rPr>
        <w:t>品类、上门回收时间等信息）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并上传成套旧家具图片及视频；由“二手家具回收企业”对旧家具进行评分，对于评分达到回收标准的旧家具进行残值估价沟通并确认最终回收价格，达成一致意见后，由</w:t>
      </w:r>
      <w:r>
        <w:rPr>
          <w:rFonts w:hint="eastAsia" w:ascii="仿宋_GB2312" w:hAnsi="仿宋_GB2312" w:eastAsia="仿宋_GB2312" w:cs="仿宋_GB2312"/>
          <w:color w:val="auto"/>
          <w:sz w:val="32"/>
          <w:szCs w:val="32"/>
          <w:lang w:eastAsia="zh-CN"/>
        </w:rPr>
        <w:t>回收</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lang w:eastAsia="zh-CN"/>
        </w:rPr>
        <w:t>上门回收或送新家</w:t>
      </w:r>
      <w:r>
        <w:rPr>
          <w:rFonts w:hint="eastAsia" w:ascii="仿宋_GB2312" w:hAnsi="仿宋_GB2312" w:eastAsia="仿宋_GB2312" w:cs="仿宋_GB2312"/>
          <w:color w:val="auto"/>
          <w:sz w:val="32"/>
          <w:szCs w:val="32"/>
          <w:lang w:val="en-US" w:eastAsia="zh-CN"/>
        </w:rPr>
        <w:t>具时</w:t>
      </w:r>
      <w:r>
        <w:rPr>
          <w:rFonts w:hint="eastAsia" w:ascii="仿宋_GB2312" w:hAnsi="仿宋_GB2312" w:eastAsia="仿宋_GB2312" w:cs="仿宋_GB2312"/>
          <w:color w:val="auto"/>
          <w:sz w:val="32"/>
          <w:szCs w:val="32"/>
          <w:lang w:eastAsia="zh-CN"/>
        </w:rPr>
        <w:t>同步收旧家</w:t>
      </w:r>
      <w:r>
        <w:rPr>
          <w:rFonts w:hint="eastAsia" w:ascii="仿宋_GB2312" w:hAnsi="仿宋_GB2312" w:eastAsia="仿宋_GB2312" w:cs="仿宋_GB2312"/>
          <w:color w:val="auto"/>
          <w:sz w:val="32"/>
          <w:szCs w:val="32"/>
          <w:lang w:val="en-US" w:eastAsia="zh-CN"/>
        </w:rPr>
        <w:t>具，对于评分达到回收标准的送新收旧时免费回收并支付相应残值；对于未达到回收标准且需要回收处理的采用付费处理方式交由回收企业规范回收处理</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textAlignment w:val="center"/>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3.</w:t>
      </w:r>
      <w:r>
        <w:rPr>
          <w:rFonts w:hint="eastAsia" w:ascii="楷体_GB2312" w:hAnsi="楷体_GB2312" w:eastAsia="楷体_GB2312" w:cs="楷体_GB2312"/>
          <w:color w:val="auto"/>
          <w:sz w:val="32"/>
          <w:szCs w:val="32"/>
          <w:lang w:eastAsia="zh-CN"/>
        </w:rPr>
        <w:t>领取补贴：</w:t>
      </w:r>
      <w:r>
        <w:rPr>
          <w:rFonts w:hint="eastAsia" w:ascii="仿宋_GB2312" w:hAnsi="仿宋_GB2312" w:eastAsia="仿宋_GB2312" w:cs="仿宋_GB2312"/>
          <w:color w:val="000000" w:themeColor="text1"/>
          <w:sz w:val="32"/>
          <w:szCs w:val="32"/>
          <w14:textFill>
            <w14:solidFill>
              <w14:schemeClr w14:val="tx1"/>
            </w14:solidFill>
          </w14:textFill>
        </w:rPr>
        <w:t>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hint="eastAsia" w:ascii="仿宋_GB2312" w:hAnsi="仿宋_GB2312" w:eastAsia="仿宋_GB2312" w:cs="仿宋_GB2312"/>
          <w:color w:val="auto"/>
          <w:sz w:val="32"/>
          <w:szCs w:val="32"/>
        </w:rPr>
        <w:t>消费者获得</w:t>
      </w:r>
      <w:r>
        <w:rPr>
          <w:rFonts w:hint="eastAsia" w:ascii="仿宋_GB2312" w:hAnsi="仿宋_GB2312" w:eastAsia="仿宋_GB2312" w:cs="仿宋_GB2312"/>
          <w:color w:val="auto"/>
          <w:sz w:val="32"/>
          <w:szCs w:val="32"/>
          <w:lang w:eastAsia="zh-CN"/>
        </w:rPr>
        <w:t>一张家具定额补贴券。</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textAlignment w:val="center"/>
        <w:rPr>
          <w:rFonts w:hint="eastAsia" w:ascii="华文仿宋" w:hAnsi="华文仿宋" w:eastAsia="华文仿宋" w:cs="华文仿宋"/>
          <w:color w:val="auto"/>
          <w:sz w:val="32"/>
          <w:szCs w:val="32"/>
          <w:lang w:val="en-US" w:eastAsia="zh-CN"/>
        </w:rPr>
      </w:pPr>
      <w:r>
        <w:rPr>
          <w:rFonts w:hint="eastAsia" w:ascii="华文楷体" w:hAnsi="华文楷体" w:eastAsia="华文楷体" w:cs="华文楷体"/>
          <w:color w:val="auto"/>
          <w:sz w:val="32"/>
          <w:szCs w:val="32"/>
          <w:lang w:val="en-US" w:eastAsia="zh-CN"/>
        </w:rPr>
        <w:t>4.满减补贴</w:t>
      </w:r>
      <w:r>
        <w:rPr>
          <w:rFonts w:hint="eastAsia" w:ascii="华文仿宋" w:hAnsi="华文仿宋" w:eastAsia="华文仿宋" w:cs="华文仿宋"/>
          <w:color w:val="auto"/>
          <w:sz w:val="32"/>
          <w:szCs w:val="32"/>
          <w:lang w:val="en-US" w:eastAsia="zh-CN"/>
        </w:rPr>
        <w:t>：领券后，消费者</w:t>
      </w:r>
      <w:r>
        <w:rPr>
          <w:rFonts w:hint="eastAsia" w:ascii="仿宋_GB2312" w:hAnsi="仿宋_GB2312" w:eastAsia="仿宋_GB2312" w:cs="仿宋_GB2312"/>
          <w:strike w:val="0"/>
          <w:dstrike w:val="0"/>
          <w:color w:val="auto"/>
          <w:sz w:val="32"/>
          <w:szCs w:val="32"/>
        </w:rPr>
        <w:t>到</w:t>
      </w:r>
      <w:r>
        <w:rPr>
          <w:rFonts w:hint="eastAsia" w:ascii="Times New Roman" w:hAnsi="Times New Roman" w:eastAsia="仿宋_GB2312" w:cs="宋体"/>
          <w:strike w:val="0"/>
          <w:dstrike w:val="0"/>
          <w:color w:val="auto"/>
          <w:sz w:val="32"/>
          <w:szCs w:val="32"/>
          <w:lang w:eastAsia="zh-CN"/>
        </w:rPr>
        <w:t>指定线下</w:t>
      </w:r>
      <w:r>
        <w:rPr>
          <w:rFonts w:hint="eastAsia" w:ascii="Times New Roman" w:hAnsi="Times New Roman" w:eastAsia="仿宋_GB2312" w:cs="宋体"/>
          <w:strike w:val="0"/>
          <w:dstrike w:val="0"/>
          <w:color w:val="auto"/>
          <w:sz w:val="32"/>
          <w:szCs w:val="32"/>
          <w:lang w:val="en-US" w:eastAsia="zh-CN"/>
        </w:rPr>
        <w:t>的零售实体门店</w:t>
      </w:r>
      <w:r>
        <w:rPr>
          <w:rFonts w:hint="eastAsia" w:ascii="华文仿宋" w:hAnsi="华文仿宋" w:eastAsia="华文仿宋" w:cs="华文仿宋"/>
          <w:color w:val="auto"/>
          <w:sz w:val="32"/>
          <w:szCs w:val="32"/>
          <w:lang w:val="en-US" w:eastAsia="zh-CN"/>
        </w:rPr>
        <w:t>在购买参与企业提供政策使用商品时，可在订单支付环节</w:t>
      </w:r>
      <w:r>
        <w:rPr>
          <w:rFonts w:hint="eastAsia" w:ascii="华文仿宋" w:hAnsi="华文仿宋" w:eastAsia="华文仿宋" w:cs="华文仿宋"/>
          <w:color w:val="000000" w:themeColor="text1"/>
          <w:sz w:val="32"/>
          <w:szCs w:val="32"/>
          <w14:textFill>
            <w14:solidFill>
              <w14:schemeClr w14:val="tx1"/>
            </w14:solidFill>
          </w14:textFill>
        </w:rPr>
        <w:t>按</w:t>
      </w:r>
      <w:r>
        <w:rPr>
          <w:rFonts w:hint="eastAsia" w:ascii="华文仿宋" w:hAnsi="华文仿宋" w:eastAsia="华文仿宋" w:cs="华文仿宋"/>
          <w:color w:val="000000" w:themeColor="text1"/>
          <w:sz w:val="32"/>
          <w:szCs w:val="32"/>
          <w:lang w:eastAsia="zh-CN"/>
          <w14:textFill>
            <w14:solidFill>
              <w14:schemeClr w14:val="tx1"/>
            </w14:solidFill>
          </w14:textFill>
        </w:rPr>
        <w:t>支付</w:t>
      </w:r>
      <w:r>
        <w:rPr>
          <w:rFonts w:hint="eastAsia" w:ascii="华文仿宋" w:hAnsi="华文仿宋" w:eastAsia="华文仿宋" w:cs="华文仿宋"/>
          <w:color w:val="000000" w:themeColor="text1"/>
          <w:sz w:val="32"/>
          <w:szCs w:val="32"/>
          <w14:textFill>
            <w14:solidFill>
              <w14:schemeClr w14:val="tx1"/>
            </w14:solidFill>
          </w14:textFill>
        </w:rPr>
        <w:t>价格</w:t>
      </w:r>
      <w:r>
        <w:rPr>
          <w:rFonts w:hint="eastAsia" w:ascii="华文仿宋" w:hAnsi="华文仿宋" w:eastAsia="华文仿宋" w:cs="华文仿宋"/>
          <w:color w:val="auto"/>
          <w:sz w:val="32"/>
          <w:szCs w:val="32"/>
          <w:lang w:val="en-US" w:eastAsia="zh-CN"/>
        </w:rPr>
        <w:t>享受满减补贴。</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textAlignment w:val="center"/>
        <w:rPr>
          <w:rFonts w:hint="eastAsia" w:ascii="Times New Roman" w:hAnsi="Times New Roman" w:eastAsia="仿宋_GB2312" w:cs="宋体"/>
          <w:color w:val="auto"/>
          <w:sz w:val="32"/>
          <w:szCs w:val="32"/>
          <w:lang w:val="en-US" w:eastAsia="zh-CN"/>
        </w:rPr>
      </w:pPr>
      <w:r>
        <w:rPr>
          <w:rFonts w:hint="eastAsia" w:ascii="楷体_GB2312" w:hAnsi="楷体_GB2312" w:eastAsia="楷体_GB2312" w:cs="楷体_GB2312"/>
          <w:color w:val="auto"/>
          <w:sz w:val="32"/>
          <w:szCs w:val="32"/>
          <w:lang w:val="en-US" w:eastAsia="zh-CN"/>
        </w:rPr>
        <w:t>5.回收利用：</w:t>
      </w:r>
      <w:r>
        <w:rPr>
          <w:rFonts w:hint="eastAsia" w:ascii="华文仿宋" w:hAnsi="华文仿宋" w:eastAsia="华文仿宋" w:cs="华文仿宋"/>
          <w:color w:val="auto"/>
          <w:sz w:val="32"/>
          <w:szCs w:val="32"/>
          <w:lang w:val="en-US" w:eastAsia="zh-CN"/>
        </w:rPr>
        <w:t>回收企业将收到的废旧家具实行“一物一码”数字化登记后，按照规范的处理流程对废旧家具进行利用处理。</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五、消费者参与规则</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10" w:leftChars="0" w:right="0" w:rightChars="0" w:firstLine="640" w:firstLineChars="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消费者</w:t>
      </w:r>
      <w:r>
        <w:rPr>
          <w:rFonts w:hint="eastAsia" w:ascii="Times New Roman" w:hAnsi="Times New Roman" w:eastAsia="仿宋_GB2312"/>
          <w:color w:val="000000" w:themeColor="text1"/>
          <w:sz w:val="32"/>
          <w:szCs w:val="32"/>
          <w:lang w:eastAsia="zh-CN"/>
          <w14:textFill>
            <w14:solidFill>
              <w14:schemeClr w14:val="tx1"/>
            </w14:solidFill>
          </w14:textFill>
        </w:rPr>
        <w:t>扫码进入湖北省消费品以旧换新公共</w:t>
      </w:r>
      <w:r>
        <w:rPr>
          <w:rFonts w:hint="eastAsia" w:ascii="Times New Roman" w:hAnsi="Times New Roman" w:eastAsia="仿宋_GB2312"/>
          <w:color w:val="000000" w:themeColor="text1"/>
          <w:sz w:val="32"/>
          <w:szCs w:val="32"/>
          <w14:textFill>
            <w14:solidFill>
              <w14:schemeClr w14:val="tx1"/>
            </w14:solidFill>
          </w14:textFill>
        </w:rPr>
        <w:t>服务平台</w:t>
      </w:r>
      <w:r>
        <w:rPr>
          <w:rFonts w:hint="eastAsia" w:ascii="Times New Roman" w:hAnsi="Times New Roman" w:eastAsia="仿宋_GB2312"/>
          <w:color w:val="000000" w:themeColor="text1"/>
          <w:sz w:val="32"/>
          <w:szCs w:val="32"/>
          <w:lang w:eastAsia="zh-CN"/>
          <w14:textFill>
            <w14:solidFill>
              <w14:schemeClr w14:val="tx1"/>
            </w14:solidFill>
          </w14:textFill>
        </w:rPr>
        <w:t>小</w:t>
      </w:r>
      <w:r>
        <w:rPr>
          <w:rFonts w:hint="eastAsia" w:ascii="Times New Roman" w:hAnsi="Times New Roman" w:eastAsia="仿宋_GB2312"/>
          <w:color w:val="000000" w:themeColor="text1"/>
          <w:sz w:val="32"/>
          <w:szCs w:val="32"/>
          <w14:textFill>
            <w14:solidFill>
              <w14:schemeClr w14:val="tx1"/>
            </w14:solidFill>
          </w14:textFill>
        </w:rPr>
        <w:t>程序，通过平台完成售旧、购新和支付；</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10" w:leftChars="0" w:right="0" w:rightChars="0" w:firstLine="640" w:firstLineChars="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本次活动补贴可与企业、金融机构等各类优惠叠加；</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10" w:leftChars="0" w:right="0" w:rightChars="0" w:firstLine="640" w:firstLineChars="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购买</w:t>
      </w:r>
      <w:r>
        <w:rPr>
          <w:rFonts w:hint="eastAsia" w:ascii="Times New Roman" w:hAnsi="Times New Roman" w:eastAsia="仿宋_GB2312"/>
          <w:color w:val="000000" w:themeColor="text1"/>
          <w:sz w:val="32"/>
          <w:szCs w:val="32"/>
          <w:lang w:eastAsia="zh-CN"/>
          <w14:textFill>
            <w14:solidFill>
              <w14:schemeClr w14:val="tx1"/>
            </w14:solidFill>
          </w14:textFill>
        </w:rPr>
        <w:t>厨卫类产品</w:t>
      </w:r>
      <w:r>
        <w:rPr>
          <w:rFonts w:hint="eastAsia" w:ascii="Times New Roman" w:hAnsi="Times New Roman" w:eastAsia="仿宋_GB2312"/>
          <w:color w:val="000000" w:themeColor="text1"/>
          <w:sz w:val="32"/>
          <w:szCs w:val="32"/>
          <w14:textFill>
            <w14:solidFill>
              <w14:schemeClr w14:val="tx1"/>
            </w14:solidFill>
          </w14:textFill>
        </w:rPr>
        <w:t>须交售</w:t>
      </w:r>
      <w:r>
        <w:rPr>
          <w:rFonts w:hint="eastAsia" w:ascii="Times New Roman" w:hAnsi="Times New Roman" w:eastAsia="仿宋_GB2312"/>
          <w:color w:val="000000" w:themeColor="text1"/>
          <w:sz w:val="32"/>
          <w:szCs w:val="32"/>
          <w:lang w:eastAsia="zh-CN"/>
          <w14:textFill>
            <w14:solidFill>
              <w14:schemeClr w14:val="tx1"/>
            </w14:solidFill>
          </w14:textFill>
        </w:rPr>
        <w:t>旧厨卫</w:t>
      </w:r>
      <w:r>
        <w:rPr>
          <w:rFonts w:hint="eastAsia" w:ascii="Times New Roman" w:hAnsi="Times New Roman" w:eastAsia="仿宋_GB2312"/>
          <w:color w:val="000000" w:themeColor="text1"/>
          <w:sz w:val="32"/>
          <w:szCs w:val="32"/>
          <w14:textFill>
            <w14:solidFill>
              <w14:schemeClr w14:val="tx1"/>
            </w14:solidFill>
          </w14:textFill>
        </w:rPr>
        <w:t>，交售旧</w:t>
      </w:r>
      <w:r>
        <w:rPr>
          <w:rFonts w:hint="eastAsia" w:ascii="Times New Roman" w:hAnsi="Times New Roman" w:eastAsia="仿宋_GB2312"/>
          <w:color w:val="000000" w:themeColor="text1"/>
          <w:sz w:val="32"/>
          <w:szCs w:val="32"/>
          <w:lang w:eastAsia="zh-CN"/>
          <w14:textFill>
            <w14:solidFill>
              <w14:schemeClr w14:val="tx1"/>
            </w14:solidFill>
          </w14:textFill>
        </w:rPr>
        <w:t>厨卫</w:t>
      </w:r>
      <w:r>
        <w:rPr>
          <w:rFonts w:hint="eastAsia" w:ascii="Times New Roman" w:hAnsi="Times New Roman" w:eastAsia="仿宋_GB2312"/>
          <w:color w:val="000000" w:themeColor="text1"/>
          <w:sz w:val="32"/>
          <w:szCs w:val="32"/>
          <w14:textFill>
            <w14:solidFill>
              <w14:schemeClr w14:val="tx1"/>
            </w14:solidFill>
          </w14:textFill>
        </w:rPr>
        <w:t>与购买新</w:t>
      </w:r>
      <w:r>
        <w:rPr>
          <w:rFonts w:hint="eastAsia" w:ascii="Times New Roman" w:hAnsi="Times New Roman" w:eastAsia="仿宋_GB2312"/>
          <w:color w:val="000000" w:themeColor="text1"/>
          <w:sz w:val="32"/>
          <w:szCs w:val="32"/>
          <w:lang w:eastAsia="zh-CN"/>
          <w14:textFill>
            <w14:solidFill>
              <w14:schemeClr w14:val="tx1"/>
            </w14:solidFill>
          </w14:textFill>
        </w:rPr>
        <w:t>厨卫产品</w:t>
      </w:r>
      <w:r>
        <w:rPr>
          <w:rFonts w:hint="eastAsia" w:ascii="Times New Roman" w:hAnsi="Times New Roman" w:eastAsia="仿宋_GB2312"/>
          <w:color w:val="000000" w:themeColor="text1"/>
          <w:sz w:val="32"/>
          <w:szCs w:val="32"/>
          <w14:textFill>
            <w14:solidFill>
              <w14:schemeClr w14:val="tx1"/>
            </w14:solidFill>
          </w14:textFill>
        </w:rPr>
        <w:t>的个人必须一致；</w:t>
      </w:r>
      <w:r>
        <w:rPr>
          <w:rFonts w:hint="eastAsia" w:ascii="Times New Roman" w:hAnsi="Times New Roman" w:eastAsia="仿宋_GB2312" w:cs="宋体"/>
          <w:color w:val="000000"/>
          <w:sz w:val="32"/>
          <w:szCs w:val="32"/>
          <w:lang w:val="en-US" w:eastAsia="zh-CN"/>
        </w:rPr>
        <w:t>同一</w:t>
      </w:r>
      <w:r>
        <w:rPr>
          <w:rFonts w:hint="eastAsia" w:ascii="Times New Roman" w:hAnsi="Times New Roman" w:eastAsia="仿宋_GB2312"/>
          <w:color w:val="000000" w:themeColor="text1"/>
          <w:sz w:val="32"/>
          <w:szCs w:val="32"/>
          <w:lang w:eastAsia="zh-CN"/>
          <w14:textFill>
            <w14:solidFill>
              <w14:schemeClr w14:val="tx1"/>
            </w14:solidFill>
          </w14:textFill>
        </w:rPr>
        <w:t>消费者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在线上线下只能</w:t>
      </w:r>
      <w:r>
        <w:rPr>
          <w:rFonts w:hint="eastAsia" w:ascii="Times New Roman" w:hAnsi="Times New Roman" w:eastAsia="仿宋_GB2312" w:cs="宋体"/>
          <w:color w:val="000000"/>
          <w:sz w:val="32"/>
          <w:szCs w:val="32"/>
          <w:lang w:val="en-US" w:eastAsia="zh-CN"/>
        </w:rPr>
        <w:t>持有和核销政策范围内的厨卫类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产品补贴、核销资格1次</w:t>
      </w:r>
      <w:r>
        <w:rPr>
          <w:rFonts w:hint="eastAsia" w:ascii="Times New Roman" w:hAnsi="Times New Roman" w:eastAsia="仿宋_GB2312" w:cs="宋体"/>
          <w:color w:val="000000"/>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10" w:leftChars="0" w:right="0" w:rightChars="0" w:firstLine="640" w:firstLineChars="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购买家装类消费者，同一消费者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只能</w:t>
      </w:r>
      <w:r>
        <w:rPr>
          <w:rFonts w:hint="eastAsia" w:ascii="Times New Roman" w:hAnsi="Times New Roman" w:eastAsia="仿宋_GB2312" w:cs="宋体"/>
          <w:color w:val="000000"/>
          <w:sz w:val="32"/>
          <w:szCs w:val="32"/>
          <w:lang w:val="en-US" w:eastAsia="zh-CN"/>
        </w:rPr>
        <w:t>持有和核销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补贴资格1次</w:t>
      </w:r>
      <w:r>
        <w:rPr>
          <w:rFonts w:hint="eastAsia" w:ascii="Times New Roman" w:hAnsi="Times New Roman" w:eastAsia="仿宋_GB2312" w:cs="宋体"/>
          <w:color w:val="000000"/>
          <w:sz w:val="32"/>
          <w:szCs w:val="32"/>
          <w:lang w:val="en-US" w:eastAsia="zh-CN"/>
        </w:rPr>
        <w:t>；</w:t>
      </w:r>
    </w:p>
    <w:p>
      <w:pPr>
        <w:rPr>
          <w:rFonts w:hint="eastAsia"/>
        </w:rPr>
      </w:pPr>
      <w:r>
        <w:rPr>
          <w:rFonts w:hint="eastAsia" w:ascii="Times New Roman" w:hAnsi="Times New Roman" w:eastAsia="仿宋_GB2312"/>
          <w:sz w:val="32"/>
          <w:szCs w:val="32"/>
          <w:lang w:val="en-US" w:eastAsia="zh-CN"/>
        </w:rPr>
        <w:t xml:space="preserve">    （五）</w:t>
      </w:r>
      <w:r>
        <w:rPr>
          <w:rFonts w:hint="eastAsia" w:ascii="Times New Roman" w:hAnsi="Times New Roman" w:eastAsia="仿宋_GB2312"/>
          <w:sz w:val="32"/>
          <w:szCs w:val="32"/>
        </w:rPr>
        <w:t>如发生退货情形，退还消费者的款项不包含补贴资金，通过原支付渠道返还。如消费者同时购买了若干件活动商品，则按退货商品价格比例分别计算单件商品享受的补贴金额。</w:t>
      </w:r>
      <w:r>
        <w:rPr>
          <w:rFonts w:hint="eastAsia" w:ascii="Times New Roman" w:hAnsi="Times New Roman" w:eastAsia="仿宋_GB2312"/>
          <w:color w:val="000000" w:themeColor="text1"/>
          <w:sz w:val="32"/>
          <w:szCs w:val="32"/>
          <w14:textFill>
            <w14:solidFill>
              <w14:schemeClr w14:val="tx1"/>
            </w14:solidFill>
          </w14:textFill>
        </w:rPr>
        <w:t>如退货发生在财政补贴资金拨付以后，由参与商户及时将与退货相关的补贴资金退还国库。</w:t>
      </w:r>
      <w:r>
        <w:rPr>
          <w:rFonts w:ascii="Times New Roman" w:hAnsi="Times New Roman" w:eastAsia="仿宋_GB2312" w:cs="Times New Roman"/>
          <w:color w:val="000000" w:themeColor="text1"/>
          <w:sz w:val="32"/>
          <w:szCs w:val="32"/>
          <w14:textFill>
            <w14:solidFill>
              <w14:schemeClr w14:val="tx1"/>
            </w14:solidFill>
          </w14:textFill>
        </w:rPr>
        <w:t>全额或部分退货退款均占用消费者的</w:t>
      </w:r>
      <w:r>
        <w:rPr>
          <w:rFonts w:hint="eastAsia" w:ascii="Times New Roman" w:hAnsi="Times New Roman" w:eastAsia="仿宋_GB2312" w:cs="Times New Roman"/>
          <w:color w:val="000000" w:themeColor="text1"/>
          <w:sz w:val="32"/>
          <w:szCs w:val="32"/>
          <w14:textFill>
            <w14:solidFill>
              <w14:schemeClr w14:val="tx1"/>
            </w14:solidFill>
          </w14:textFill>
        </w:rPr>
        <w:t>补贴</w:t>
      </w:r>
      <w:r>
        <w:rPr>
          <w:rFonts w:ascii="Times New Roman" w:hAnsi="Times New Roman" w:eastAsia="仿宋_GB2312" w:cs="Times New Roman"/>
          <w:color w:val="000000" w:themeColor="text1"/>
          <w:sz w:val="32"/>
          <w:szCs w:val="32"/>
          <w14:textFill>
            <w14:solidFill>
              <w14:schemeClr w14:val="tx1"/>
            </w14:solidFill>
          </w14:textFill>
        </w:rPr>
        <w:t>指标</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numPr>
          <w:numId w:val="0"/>
        </w:numPr>
        <w:kinsoku/>
        <w:wordWrap/>
        <w:overflowPunct/>
        <w:topLinePunct w:val="0"/>
        <w:autoSpaceDE/>
        <w:autoSpaceDN/>
        <w:bidi w:val="0"/>
        <w:adjustRightInd w:val="0"/>
        <w:snapToGrid w:val="0"/>
        <w:spacing w:line="600" w:lineRule="exact"/>
        <w:ind w:right="0" w:rightChars="0"/>
        <w:rPr>
          <w:rFonts w:hint="eastAsia" w:ascii="仿宋_GB2312" w:hAnsi="仿宋_GB2312" w:eastAsia="仿宋_GB2312" w:cs="仿宋_GB2312"/>
          <w:color w:val="auto"/>
          <w:sz w:val="32"/>
          <w:szCs w:val="32"/>
        </w:rPr>
      </w:pPr>
      <w:r>
        <w:rPr>
          <w:rFonts w:hint="eastAsia" w:ascii="Times New Roman" w:hAnsi="Times New Roman" w:eastAsia="仿宋_GB2312"/>
          <w:sz w:val="32"/>
          <w:szCs w:val="32"/>
          <w:lang w:val="en-US" w:eastAsia="zh-CN"/>
        </w:rPr>
        <w:t xml:space="preserve">    （六）</w:t>
      </w:r>
      <w:r>
        <w:rPr>
          <w:rFonts w:hint="eastAsia" w:ascii="Times New Roman" w:hAnsi="Times New Roman" w:eastAsia="仿宋_GB2312"/>
          <w:sz w:val="32"/>
          <w:szCs w:val="32"/>
        </w:rPr>
        <w:t>补贴券有效期为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天，</w:t>
      </w:r>
      <w:r>
        <w:rPr>
          <w:rFonts w:hint="eastAsia" w:ascii="仿宋_GB2312" w:hAnsi="仿宋_GB2312" w:eastAsia="仿宋_GB2312" w:cs="仿宋_GB2312"/>
          <w:color w:val="auto"/>
          <w:sz w:val="32"/>
          <w:szCs w:val="32"/>
          <w:lang w:val="en-US" w:eastAsia="zh-CN"/>
        </w:rPr>
        <w:t>超出7天或在活动截止时仍未消费的补贴资格同时失效</w:t>
      </w:r>
      <w:r>
        <w:rPr>
          <w:rFonts w:hint="eastAsia" w:ascii="仿宋_GB2312" w:hAnsi="仿宋_GB2312" w:eastAsia="仿宋_GB2312" w:cs="仿宋_GB2312"/>
          <w:color w:val="auto"/>
          <w:sz w:val="32"/>
          <w:szCs w:val="32"/>
          <w:lang w:eastAsia="zh-CN"/>
        </w:rPr>
        <w:t>；</w:t>
      </w:r>
    </w:p>
    <w:p>
      <w:pPr>
        <w:keepNext w:val="0"/>
        <w:keepLines w:val="0"/>
        <w:pageBreakBefore w:val="0"/>
        <w:numPr>
          <w:numId w:val="0"/>
        </w:numPr>
        <w:kinsoku/>
        <w:wordWrap/>
        <w:overflowPunct/>
        <w:topLinePunct w:val="0"/>
        <w:autoSpaceDE/>
        <w:autoSpaceDN/>
        <w:bidi w:val="0"/>
        <w:adjustRightInd w:val="0"/>
        <w:snapToGrid w:val="0"/>
        <w:spacing w:line="600" w:lineRule="exact"/>
        <w:ind w:right="0" w:rightChars="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（七）</w:t>
      </w:r>
      <w:r>
        <w:rPr>
          <w:rFonts w:hint="eastAsia" w:ascii="Times New Roman" w:hAnsi="Times New Roman" w:eastAsia="仿宋_GB2312"/>
          <w:color w:val="000000" w:themeColor="text1"/>
          <w:sz w:val="32"/>
          <w:szCs w:val="32"/>
          <w14:textFill>
            <w14:solidFill>
              <w14:schemeClr w14:val="tx1"/>
            </w14:solidFill>
          </w14:textFill>
        </w:rPr>
        <w:t>活动面向个人消费者，销售发票须开具给个人。发票价格合计金额应为“消费者个人实际支付金额+政府补贴金额”；</w:t>
      </w:r>
    </w:p>
    <w:p>
      <w:pPr>
        <w:ind w:firstLine="640" w:firstLineChars="200"/>
        <w:rPr>
          <w:rFonts w:hint="eastAsia" w:ascii="Times New Roman" w:hAnsi="Times New Roman" w:eastAsia="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Times New Roman" w:hAnsi="Times New Roman" w:eastAsia="仿宋_GB2312"/>
          <w:sz w:val="32"/>
          <w:szCs w:val="32"/>
        </w:rPr>
        <w:t>消费者需将活动商品集中一次性付款，不能与其它非活动商品一同付款，否则无法享受补贴</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（九）</w:t>
      </w:r>
      <w:r>
        <w:rPr>
          <w:rFonts w:hint="eastAsia" w:ascii="Times New Roman" w:hAnsi="Times New Roman" w:eastAsia="仿宋_GB2312"/>
          <w:color w:val="000000" w:themeColor="text1"/>
          <w:sz w:val="32"/>
          <w:szCs w:val="32"/>
          <w14:textFill>
            <w14:solidFill>
              <w14:schemeClr w14:val="tx1"/>
            </w14:solidFill>
          </w14:textFill>
        </w:rPr>
        <w:t>其他活动规则详询服务机构或参与企业。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、服务平台</w:t>
      </w:r>
      <w:r>
        <w:rPr>
          <w:rFonts w:hint="eastAsia" w:ascii="黑体" w:hAnsi="黑体" w:eastAsia="黑体" w:cs="黑体"/>
          <w:color w:val="000000" w:themeColor="text1"/>
          <w:sz w:val="32"/>
          <w:szCs w:val="32"/>
          <w:lang w:eastAsia="zh-CN"/>
          <w14:textFill>
            <w14:solidFill>
              <w14:schemeClr w14:val="tx1"/>
            </w14:solidFill>
          </w14:textFill>
        </w:rPr>
        <w:t>、参与商户选择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（一）服务平台：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沿用湖北省家电以旧换新各服务平台，即湖北省</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消费品以旧换新公共服务平台、</w:t>
      </w:r>
      <w:r>
        <w:rPr>
          <w:rFonts w:hint="eastAsia" w:ascii="Times New Roman" w:hAnsi="Times New Roman" w:eastAsia="仿宋_GB2312"/>
          <w:color w:val="000000" w:themeColor="text1"/>
          <w:sz w:val="32"/>
          <w:szCs w:val="32"/>
          <w:lang w:val="en-US" w:eastAsia="zh-CN"/>
          <w14:textFill>
            <w14:solidFill>
              <w14:schemeClr w14:val="tx1"/>
            </w14:solidFill>
          </w14:textFill>
        </w:rPr>
        <w:t>云闪付支付平台、湖北供销回收平台，为厨卫家装以旧换新提供服务。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（二）参与销售企业和回收企业：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rPr>
          <w:rFonts w:hint="eastAsia" w:ascii="仿宋_GB2312" w:hAnsi="仿宋_GB2312" w:eastAsia="仿宋_GB2312" w:cs="仿宋_GB2312"/>
          <w:b/>
          <w:bCs/>
          <w:color w:val="000000"/>
          <w:sz w:val="32"/>
          <w:szCs w:val="32"/>
          <w:highlight w:val="none"/>
          <w:lang w:eastAsia="zh-CN"/>
        </w:rPr>
      </w:pPr>
      <w:r>
        <w:rPr>
          <w:rFonts w:hint="eastAsia" w:ascii="楷体_GB2312" w:hAnsi="楷体_GB2312" w:eastAsia="楷体_GB2312" w:cs="楷体_GB2312"/>
          <w:b/>
          <w:bCs/>
          <w:sz w:val="32"/>
          <w:szCs w:val="32"/>
          <w:lang w:val="en-US" w:eastAsia="zh-CN"/>
        </w:rPr>
        <w:t>1.参与销售</w:t>
      </w:r>
      <w:r>
        <w:rPr>
          <w:rFonts w:hint="eastAsia" w:ascii="楷体_GB2312" w:hAnsi="楷体_GB2312" w:eastAsia="楷体_GB2312" w:cs="楷体_GB2312"/>
          <w:b/>
          <w:bCs/>
          <w:color w:val="000000"/>
          <w:sz w:val="32"/>
          <w:szCs w:val="32"/>
          <w:highlight w:val="none"/>
          <w:lang w:eastAsia="zh-CN"/>
        </w:rPr>
        <w:t>企业</w:t>
      </w:r>
      <w:r>
        <w:rPr>
          <w:rFonts w:hint="eastAsia" w:ascii="仿宋_GB2312" w:hAnsi="仿宋_GB2312" w:eastAsia="仿宋_GB2312" w:cs="仿宋_GB2312"/>
          <w:b/>
          <w:bCs/>
          <w:color w:val="000000"/>
          <w:sz w:val="32"/>
          <w:szCs w:val="32"/>
          <w:highlight w:val="none"/>
          <w:lang w:eastAsia="zh-CN"/>
        </w:rPr>
        <w:t>：</w:t>
      </w:r>
    </w:p>
    <w:p>
      <w:pPr>
        <w:keepNext w:val="0"/>
        <w:keepLines w:val="0"/>
        <w:pageBreakBefore w:val="0"/>
        <w:kinsoku/>
        <w:overflowPunct/>
        <w:topLinePunct w:val="0"/>
        <w:autoSpaceDE/>
        <w:autoSpaceDN/>
        <w:bidi w:val="0"/>
        <w:adjustRightInd w:val="0"/>
        <w:snapToGrid w:val="0"/>
        <w:spacing w:line="600" w:lineRule="exact"/>
        <w:ind w:right="0" w:rightChars="0" w:firstLine="640" w:firstLineChars="200"/>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厨卫类参与销售企业沿用家电以旧换新京东、苏宁电商平台和线下商户。</w:t>
      </w:r>
    </w:p>
    <w:p>
      <w:pPr>
        <w:keepNext w:val="0"/>
        <w:keepLines w:val="0"/>
        <w:pageBreakBefore w:val="0"/>
        <w:kinsoku/>
        <w:overflowPunct/>
        <w:topLinePunct w:val="0"/>
        <w:autoSpaceDE/>
        <w:autoSpaceDN/>
        <w:bidi w:val="0"/>
        <w:adjustRightInd w:val="0"/>
        <w:snapToGrid w:val="0"/>
        <w:spacing w:line="600" w:lineRule="exact"/>
        <w:ind w:right="0" w:rightChars="0" w:firstLine="640" w:firstLineChars="200"/>
        <w:textAlignment w:val="center"/>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highlight w:val="none"/>
          <w:lang w:val="en-US" w:eastAsia="zh-CN"/>
        </w:rPr>
        <w:t>家装类参与销售企业需</w:t>
      </w:r>
      <w:r>
        <w:rPr>
          <w:rFonts w:hint="eastAsia" w:ascii="Times New Roman" w:hAnsi="Times New Roman" w:eastAsia="仿宋_GB2312"/>
          <w:color w:val="000000" w:themeColor="text1"/>
          <w:sz w:val="32"/>
          <w:szCs w:val="32"/>
          <w:lang w:eastAsia="zh-CN"/>
          <w14:textFill>
            <w14:solidFill>
              <w14:schemeClr w14:val="tx1"/>
            </w14:solidFill>
          </w14:textFill>
        </w:rPr>
        <w:t>各</w:t>
      </w:r>
      <w:r>
        <w:rPr>
          <w:rFonts w:hint="eastAsia" w:ascii="Times New Roman" w:hAnsi="Times New Roman" w:eastAsia="仿宋_GB2312" w:cs="Times New Roman"/>
          <w:color w:val="000000" w:themeColor="text1"/>
          <w:sz w:val="32"/>
          <w:szCs w:val="32"/>
          <w14:textFill>
            <w14:solidFill>
              <w14:schemeClr w14:val="tx1"/>
            </w14:solidFill>
          </w14:textFill>
        </w:rPr>
        <w:t>市州商务部门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结合本地实际，</w:t>
      </w:r>
      <w:r>
        <w:rPr>
          <w:rFonts w:hint="eastAsia" w:ascii="仿宋_GB2312" w:hAnsi="仿宋_GB2312" w:eastAsia="仿宋_GB2312" w:cs="仿宋_GB2312"/>
          <w:sz w:val="32"/>
          <w:szCs w:val="32"/>
          <w:highlight w:val="none"/>
          <w:lang w:val="en-US" w:eastAsia="zh-CN"/>
        </w:rPr>
        <w:t>征选确定3-5家本地具有代表性的</w:t>
      </w:r>
      <w:r>
        <w:rPr>
          <w:rFonts w:hint="eastAsia" w:ascii="楷体_GB2312" w:hAnsi="楷体_GB2312" w:eastAsia="楷体_GB2312" w:cs="楷体_GB2312"/>
          <w:sz w:val="32"/>
          <w:szCs w:val="32"/>
          <w:lang w:val="en-US" w:eastAsia="zh-CN"/>
        </w:rPr>
        <w:t>家具家居</w:t>
      </w:r>
      <w:r>
        <w:rPr>
          <w:rFonts w:hint="eastAsia" w:ascii="仿宋_GB2312" w:hAnsi="仿宋_GB2312" w:eastAsia="仿宋_GB2312" w:cs="仿宋_GB2312"/>
          <w:sz w:val="32"/>
          <w:szCs w:val="32"/>
          <w:highlight w:val="none"/>
          <w:lang w:val="en-US" w:eastAsia="zh-CN"/>
        </w:rPr>
        <w:t>专卖企业，报省商务厅汇总。参与企业</w:t>
      </w:r>
      <w:r>
        <w:rPr>
          <w:rFonts w:hint="eastAsia" w:ascii="Times New Roman" w:hAnsi="Times New Roman" w:eastAsia="仿宋_GB2312"/>
          <w:color w:val="000000" w:themeColor="text1"/>
          <w:sz w:val="32"/>
          <w:szCs w:val="32"/>
          <w:lang w:eastAsia="zh-CN"/>
          <w14:textFill>
            <w14:solidFill>
              <w14:schemeClr w14:val="tx1"/>
            </w14:solidFill>
          </w14:textFill>
        </w:rPr>
        <w:t>须具备以下资质：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（1）依法登记注册的从事家具家居销售的企业；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（2）具备独立结算系统的</w:t>
      </w:r>
      <w:r>
        <w:rPr>
          <w:rFonts w:hint="eastAsia" w:ascii="楷体_GB2312" w:hAnsi="楷体_GB2312" w:eastAsia="楷体_GB2312" w:cs="楷体_GB2312"/>
          <w:sz w:val="32"/>
          <w:szCs w:val="32"/>
          <w:lang w:val="en-US" w:eastAsia="zh-CN"/>
        </w:rPr>
        <w:t>家具家居</w:t>
      </w:r>
      <w:r>
        <w:rPr>
          <w:rFonts w:hint="eastAsia" w:ascii="仿宋_GB2312" w:hAnsi="仿宋_GB2312" w:eastAsia="仿宋_GB2312" w:cs="仿宋_GB2312"/>
          <w:sz w:val="32"/>
          <w:szCs w:val="32"/>
          <w:highlight w:val="none"/>
          <w:lang w:val="en-US" w:eastAsia="zh-CN"/>
        </w:rPr>
        <w:t>专卖店，及</w:t>
      </w:r>
      <w:r>
        <w:rPr>
          <w:rFonts w:hint="eastAsia" w:ascii="楷体_GB2312" w:hAnsi="楷体_GB2312" w:eastAsia="楷体_GB2312" w:cs="楷体_GB2312"/>
          <w:sz w:val="32"/>
          <w:szCs w:val="32"/>
          <w:lang w:val="en-US" w:eastAsia="zh-CN"/>
        </w:rPr>
        <w:t>家具家居</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卖场等商业场所内非独立收</w:t>
      </w:r>
      <w:r>
        <w:rPr>
          <w:rFonts w:hint="eastAsia" w:ascii="仿宋_GB2312" w:hAnsi="仿宋_GB2312" w:eastAsia="仿宋_GB2312" w:cs="仿宋_GB2312"/>
          <w:sz w:val="32"/>
          <w:szCs w:val="32"/>
          <w:highlight w:val="none"/>
          <w:lang w:val="en-US" w:eastAsia="zh-CN"/>
        </w:rPr>
        <w:t>银的家具销售门店；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（3）能够垫付消费补贴资金；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jc w:val="left"/>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（4）支持通过本次发券平台进行支付；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600" w:lineRule="exact"/>
        <w:ind w:left="0" w:leftChars="0" w:right="0" w:rightChars="0" w:firstLine="640"/>
        <w:jc w:val="left"/>
        <w:rPr>
          <w:rFonts w:hint="eastAsia" w:ascii="微软雅黑" w:hAnsi="微软雅黑" w:eastAsia="微软雅黑" w:cs="微软雅黑"/>
          <w:i w:val="0"/>
          <w:caps w:val="0"/>
          <w:color w:val="000000"/>
          <w:spacing w:val="0"/>
          <w:sz w:val="21"/>
          <w:szCs w:val="21"/>
        </w:rPr>
      </w:pPr>
      <w:r>
        <w:rPr>
          <w:rFonts w:hint="eastAsia" w:ascii="仿宋_GB2312" w:hAnsi="仿宋_GB2312" w:eastAsia="仿宋_GB2312" w:cs="仿宋_GB2312"/>
          <w:b w:val="0"/>
          <w:bCs w:val="0"/>
          <w:kern w:val="2"/>
          <w:sz w:val="32"/>
          <w:szCs w:val="32"/>
          <w:highlight w:val="none"/>
          <w:lang w:val="en-US" w:eastAsia="zh-CN" w:bidi="ar-SA"/>
        </w:rPr>
        <w:t>（5）</w:t>
      </w:r>
      <w:r>
        <w:rPr>
          <w:rFonts w:hint="eastAsia" w:ascii="仿宋_GB2312" w:hAnsi="微软雅黑" w:eastAsia="仿宋_GB2312" w:cs="仿宋_GB2312"/>
          <w:i w:val="0"/>
          <w:caps w:val="0"/>
          <w:color w:val="000000"/>
          <w:spacing w:val="0"/>
          <w:sz w:val="32"/>
          <w:szCs w:val="32"/>
          <w:shd w:val="clear" w:fill="FFFFFF"/>
        </w:rPr>
        <w:t>网点布局能够满足消费者需求，具有物流配送、安装调试、保修维护、以旧换新等综合服务能力</w:t>
      </w:r>
      <w:r>
        <w:rPr>
          <w:rFonts w:hint="eastAsia" w:ascii="仿宋_GB2312" w:hAnsi="微软雅黑" w:eastAsia="仿宋_GB2312" w:cs="仿宋_GB2312"/>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微软雅黑" w:eastAsia="仿宋_GB2312" w:cs="仿宋_GB2312"/>
          <w:i w:val="0"/>
          <w:caps w:val="0"/>
          <w:color w:val="000000"/>
          <w:spacing w:val="0"/>
          <w:sz w:val="32"/>
          <w:szCs w:val="32"/>
          <w:shd w:val="clear" w:fill="FFFFFF"/>
          <w:lang w:eastAsia="zh-CN"/>
        </w:rPr>
      </w:pPr>
      <w:r>
        <w:rPr>
          <w:rFonts w:hint="eastAsia" w:ascii="仿宋_GB2312" w:hAnsi="微软雅黑" w:eastAsia="仿宋_GB2312" w:cs="仿宋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lang w:val="en-US" w:eastAsia="zh-CN"/>
        </w:rPr>
        <w:t>6</w:t>
      </w:r>
      <w:r>
        <w:rPr>
          <w:rFonts w:hint="eastAsia" w:ascii="仿宋_GB2312" w:hAnsi="微软雅黑" w:eastAsia="仿宋_GB2312" w:cs="仿宋_GB2312"/>
          <w:i w:val="0"/>
          <w:caps w:val="0"/>
          <w:color w:val="000000"/>
          <w:spacing w:val="0"/>
          <w:sz w:val="32"/>
          <w:szCs w:val="32"/>
          <w:shd w:val="clear" w:fill="FFFFFF"/>
        </w:rPr>
        <w:t>）具有防范骗补、套补等行为的能力</w:t>
      </w:r>
      <w:r>
        <w:rPr>
          <w:rFonts w:hint="eastAsia" w:ascii="仿宋_GB2312" w:hAnsi="微软雅黑" w:eastAsia="仿宋_GB2312" w:cs="仿宋_GB2312"/>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微软雅黑" w:eastAsia="仿宋_GB2312" w:cs="仿宋_GB2312"/>
          <w:i w:val="0"/>
          <w:caps w:val="0"/>
          <w:color w:val="000000"/>
          <w:spacing w:val="0"/>
          <w:sz w:val="32"/>
          <w:szCs w:val="32"/>
          <w:shd w:val="clear" w:fill="FFFFFF"/>
          <w:lang w:eastAsia="zh-CN"/>
        </w:rPr>
        <w:t>（</w:t>
      </w:r>
      <w:r>
        <w:rPr>
          <w:rFonts w:hint="eastAsia" w:ascii="仿宋_GB2312" w:hAnsi="微软雅黑" w:eastAsia="仿宋_GB2312" w:cs="仿宋_GB2312"/>
          <w:i w:val="0"/>
          <w:caps w:val="0"/>
          <w:color w:val="000000"/>
          <w:spacing w:val="0"/>
          <w:sz w:val="32"/>
          <w:szCs w:val="32"/>
          <w:shd w:val="clear" w:fill="FFFFFF"/>
          <w:lang w:val="en-US" w:eastAsia="zh-CN"/>
        </w:rPr>
        <w:t>7</w:t>
      </w:r>
      <w:r>
        <w:rPr>
          <w:rFonts w:hint="eastAsia" w:ascii="仿宋_GB2312" w:hAnsi="微软雅黑"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b w:val="0"/>
          <w:bCs w:val="0"/>
          <w:kern w:val="2"/>
          <w:sz w:val="32"/>
          <w:szCs w:val="32"/>
          <w:highlight w:val="none"/>
          <w:lang w:val="en-US" w:eastAsia="zh-CN" w:bidi="ar-SA"/>
        </w:rPr>
        <w:t>承诺严格遵守本次活动规则，不卖假货，不以次充好，不虚标价格，不接受预存和充值，不虚假交易等；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（8）无不良记录。未被国家、省、市有关部门纳入严重失信主体名单，不在实施失信惩戒处罚期间，2021年以来参与我省历次政府促消费活动无违法违规记录；</w:t>
      </w:r>
    </w:p>
    <w:p>
      <w:pPr>
        <w:pStyle w:val="2"/>
        <w:ind w:firstLine="640"/>
        <w:rPr>
          <w:rFonts w:hint="eastAsia" w:hAnsi="仿宋_GB2312" w:eastAsia="仿宋_GB2312" w:cs="仿宋_GB2312"/>
          <w:b/>
          <w:bCs/>
          <w:sz w:val="32"/>
          <w:szCs w:val="32"/>
          <w:highlight w:val="none"/>
          <w:lang w:val="en-US" w:eastAsia="zh-CN"/>
        </w:rPr>
      </w:pPr>
      <w:r>
        <w:rPr>
          <w:rFonts w:hint="eastAsia" w:hAnsi="仿宋_GB2312" w:eastAsia="仿宋_GB2312" w:cs="仿宋_GB2312"/>
          <w:b/>
          <w:bCs/>
          <w:sz w:val="32"/>
          <w:szCs w:val="32"/>
          <w:highlight w:val="none"/>
          <w:lang w:val="en-US" w:eastAsia="zh-CN"/>
        </w:rPr>
        <w:t>2.回收企业具备的条件：</w:t>
      </w:r>
    </w:p>
    <w:p>
      <w:pPr>
        <w:keepNext w:val="0"/>
        <w:keepLines w:val="0"/>
        <w:pageBreakBefore w:val="0"/>
        <w:kinsoku/>
        <w:overflowPunct/>
        <w:topLinePunct w:val="0"/>
        <w:autoSpaceDE/>
        <w:autoSpaceDN/>
        <w:bidi w:val="0"/>
        <w:adjustRightInd w:val="0"/>
        <w:snapToGrid w:val="0"/>
        <w:spacing w:line="600" w:lineRule="exact"/>
        <w:ind w:right="0" w:rightChars="0" w:firstLine="640" w:firstLineChars="200"/>
        <w:textAlignment w:val="center"/>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厨卫类参与回收企业沿用家电以旧换新27家回收企业。</w:t>
      </w:r>
    </w:p>
    <w:p>
      <w:pPr>
        <w:keepNext w:val="0"/>
        <w:keepLines w:val="0"/>
        <w:pageBreakBefore w:val="0"/>
        <w:kinsoku/>
        <w:overflowPunct/>
        <w:topLinePunct w:val="0"/>
        <w:autoSpaceDE/>
        <w:autoSpaceDN/>
        <w:bidi w:val="0"/>
        <w:adjustRightInd w:val="0"/>
        <w:snapToGrid w:val="0"/>
        <w:spacing w:line="600" w:lineRule="exact"/>
        <w:ind w:right="0" w:rightChars="0" w:firstLine="640" w:firstLineChars="200"/>
        <w:textAlignment w:val="center"/>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highlight w:val="none"/>
          <w:lang w:val="en-US" w:eastAsia="zh-CN"/>
        </w:rPr>
        <w:t>家装类回收企业需</w:t>
      </w:r>
      <w:r>
        <w:rPr>
          <w:rFonts w:hint="eastAsia" w:ascii="Times New Roman" w:hAnsi="Times New Roman" w:eastAsia="仿宋_GB2312"/>
          <w:color w:val="000000" w:themeColor="text1"/>
          <w:sz w:val="32"/>
          <w:szCs w:val="32"/>
          <w:lang w:eastAsia="zh-CN"/>
          <w14:textFill>
            <w14:solidFill>
              <w14:schemeClr w14:val="tx1"/>
            </w14:solidFill>
          </w14:textFill>
        </w:rPr>
        <w:t>各</w:t>
      </w:r>
      <w:r>
        <w:rPr>
          <w:rFonts w:hint="eastAsia" w:ascii="Times New Roman" w:hAnsi="Times New Roman" w:eastAsia="仿宋_GB2312" w:cs="Times New Roman"/>
          <w:color w:val="000000" w:themeColor="text1"/>
          <w:sz w:val="32"/>
          <w:szCs w:val="32"/>
          <w14:textFill>
            <w14:solidFill>
              <w14:schemeClr w14:val="tx1"/>
            </w14:solidFill>
          </w14:textFill>
        </w:rPr>
        <w:t>市州商务部门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结合本地实际，</w:t>
      </w:r>
      <w:r>
        <w:rPr>
          <w:rFonts w:hint="eastAsia" w:ascii="仿宋_GB2312" w:hAnsi="仿宋_GB2312" w:eastAsia="仿宋_GB2312" w:cs="仿宋_GB2312"/>
          <w:sz w:val="32"/>
          <w:szCs w:val="32"/>
          <w:highlight w:val="none"/>
          <w:lang w:val="en-US" w:eastAsia="zh-CN"/>
        </w:rPr>
        <w:t>征选确定1-2家</w:t>
      </w:r>
      <w:r>
        <w:rPr>
          <w:rFonts w:hint="eastAsia" w:ascii="楷体_GB2312" w:hAnsi="楷体_GB2312" w:eastAsia="楷体_GB2312" w:cs="楷体_GB2312"/>
          <w:sz w:val="32"/>
          <w:szCs w:val="32"/>
          <w:lang w:val="en-US" w:eastAsia="zh-CN"/>
        </w:rPr>
        <w:t>家具家居</w:t>
      </w:r>
      <w:r>
        <w:rPr>
          <w:rFonts w:hint="eastAsia" w:ascii="仿宋_GB2312" w:hAnsi="仿宋_GB2312" w:eastAsia="仿宋_GB2312" w:cs="仿宋_GB2312"/>
          <w:sz w:val="32"/>
          <w:szCs w:val="32"/>
          <w:highlight w:val="none"/>
          <w:lang w:val="en-US" w:eastAsia="zh-CN"/>
        </w:rPr>
        <w:t>回收企业，报省商务厅汇总。</w:t>
      </w:r>
      <w:r>
        <w:rPr>
          <w:rFonts w:hint="eastAsia" w:ascii="Times New Roman" w:hAnsi="Times New Roman" w:eastAsia="仿宋_GB2312"/>
          <w:color w:val="000000" w:themeColor="text1"/>
          <w:sz w:val="32"/>
          <w:szCs w:val="32"/>
          <w:lang w:eastAsia="zh-CN"/>
          <w14:textFill>
            <w14:solidFill>
              <w14:schemeClr w14:val="tx1"/>
            </w14:solidFill>
          </w14:textFill>
        </w:rPr>
        <w:t>回收企业须具备以下资质：</w:t>
      </w:r>
    </w:p>
    <w:p>
      <w:pPr>
        <w:keepNext w:val="0"/>
        <w:keepLines w:val="0"/>
        <w:pageBreakBefore w:val="0"/>
        <w:kinsoku/>
        <w:overflowPunct/>
        <w:topLinePunct w:val="0"/>
        <w:autoSpaceDE/>
        <w:autoSpaceDN/>
        <w:bidi w:val="0"/>
        <w:adjustRightInd w:val="0"/>
        <w:snapToGrid w:val="0"/>
        <w:spacing w:line="600" w:lineRule="exact"/>
        <w:ind w:right="0" w:rightChars="0" w:firstLine="640" w:firstLineChars="20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无不良记录。未被“信用中国”网站列为失信被执行人。2020年以来无类似活动违法违规记录</w:t>
      </w:r>
      <w:r>
        <w:rPr>
          <w:rFonts w:hint="eastAsia" w:ascii="Times New Roman" w:hAnsi="Times New Roman" w:eastAsia="仿宋_GB2312" w:cs="Times New Roman"/>
          <w:color w:val="000000" w:themeColor="text1"/>
          <w:sz w:val="32"/>
          <w:szCs w:val="32"/>
          <w14:textFill>
            <w14:solidFill>
              <w14:schemeClr w14:val="tx1"/>
            </w14:solidFill>
          </w14:textFill>
        </w:rPr>
        <w:t>，资信良好</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val="0"/>
        <w:snapToGrid w:val="0"/>
        <w:spacing w:line="600" w:lineRule="exact"/>
        <w:ind w:right="0" w:rightChars="0" w:firstLine="640" w:firstLineChars="20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注册</w:t>
      </w:r>
      <w:r>
        <w:rPr>
          <w:rFonts w:ascii="Times New Roman" w:hAnsi="Times New Roman" w:eastAsia="仿宋_GB2312" w:cs="Times New Roman"/>
          <w:color w:val="000000" w:themeColor="text1"/>
          <w:sz w:val="32"/>
          <w:szCs w:val="32"/>
          <w14:textFill>
            <w14:solidFill>
              <w14:schemeClr w14:val="tx1"/>
            </w14:solidFill>
          </w14:textFill>
        </w:rPr>
        <w:t>的独立法人企业，企业</w:t>
      </w:r>
      <w:r>
        <w:rPr>
          <w:rFonts w:hint="eastAsia" w:ascii="Times New Roman" w:hAnsi="Times New Roman" w:eastAsia="仿宋_GB2312" w:cs="Times New Roman"/>
          <w:color w:val="000000" w:themeColor="text1"/>
          <w:sz w:val="32"/>
          <w:szCs w:val="32"/>
          <w14:textFill>
            <w14:solidFill>
              <w14:schemeClr w14:val="tx1"/>
            </w14:solidFill>
          </w14:textFill>
        </w:rPr>
        <w:t>拥有《再生资源回收经营备案登记证明》</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val="0"/>
        <w:snapToGrid w:val="0"/>
        <w:spacing w:line="600" w:lineRule="exact"/>
        <w:ind w:right="0" w:rightChars="0" w:firstLine="640" w:firstLineChars="20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3.有布局合理、覆盖面广的回收网点；</w:t>
      </w:r>
    </w:p>
    <w:p>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600" w:lineRule="exact"/>
        <w:ind w:right="0" w:rightChars="0"/>
        <w:rPr>
          <w:rFonts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 xml:space="preserve">    </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4</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.有符合环保</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、安全生产</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要求的存储场地；</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能为消费者提供付费上门服务；</w:t>
      </w:r>
    </w:p>
    <w:p>
      <w:pPr>
        <w:pStyle w:val="7"/>
        <w:keepNext w:val="0"/>
        <w:keepLines w:val="0"/>
        <w:pageBreakBefore w:val="0"/>
        <w:numPr>
          <w:ilvl w:val="0"/>
          <w:numId w:val="2"/>
        </w:numPr>
        <w:shd w:val="clear" w:color="auto" w:fill="FFFFFF"/>
        <w:kinsoku/>
        <w:overflowPunct/>
        <w:topLinePunct w:val="0"/>
        <w:autoSpaceDE/>
        <w:autoSpaceDN/>
        <w:bidi w:val="0"/>
        <w:adjustRightInd w:val="0"/>
        <w:snapToGrid w:val="0"/>
        <w:spacing w:before="0" w:beforeAutospacing="0" w:after="0" w:afterAutospacing="0" w:line="600" w:lineRule="exact"/>
        <w:ind w:right="0" w:rightChars="0" w:firstLine="640"/>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须纳入在服务平台统一管理，为消费者提供“换新+回收”服务；</w:t>
      </w:r>
    </w:p>
    <w:p>
      <w:pPr>
        <w:adjustRightInd w:val="0"/>
        <w:snapToGrid w:val="0"/>
        <w:spacing w:line="540" w:lineRule="atLeast"/>
        <w:ind w:firstLine="640" w:firstLineChars="200"/>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6.须</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对回收的废旧</w:t>
      </w:r>
      <w:r>
        <w:rPr>
          <w:rFonts w:hint="eastAsia" w:ascii="楷体_GB2312" w:hAnsi="楷体_GB2312" w:eastAsia="楷体_GB2312" w:cs="楷体_GB2312"/>
          <w:sz w:val="32"/>
          <w:szCs w:val="32"/>
          <w:lang w:val="en-US" w:eastAsia="zh-CN"/>
        </w:rPr>
        <w:t>家具家居</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，从回收、储存、转运、分拣、再循环再利用开展全链条跟踪。</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lang w:eastAsia="zh-CN"/>
          <w14:textFill>
            <w14:solidFill>
              <w14:schemeClr w14:val="tx1"/>
            </w14:solidFill>
          </w14:textFill>
        </w:rPr>
        <w:t>七</w:t>
      </w:r>
      <w:r>
        <w:rPr>
          <w:rFonts w:hint="eastAsia" w:ascii="Times New Roman" w:hAnsi="Times New Roman" w:eastAsia="黑体"/>
          <w:color w:val="000000" w:themeColor="text1"/>
          <w:sz w:val="32"/>
          <w:szCs w:val="32"/>
          <w14:textFill>
            <w14:solidFill>
              <w14:schemeClr w14:val="tx1"/>
            </w14:solidFill>
          </w14:textFill>
        </w:rPr>
        <w:t>、实施步骤</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（一）公开征选</w:t>
      </w:r>
      <w:r>
        <w:rPr>
          <w:rFonts w:hint="eastAsia" w:ascii="Times New Roman" w:hAnsi="Times New Roman" w:eastAsia="楷体_GB2312"/>
          <w:color w:val="000000" w:themeColor="text1"/>
          <w:sz w:val="32"/>
          <w:szCs w:val="32"/>
          <w:lang w:eastAsia="zh-CN"/>
          <w14:textFill>
            <w14:solidFill>
              <w14:schemeClr w14:val="tx1"/>
            </w14:solidFill>
          </w14:textFill>
        </w:rPr>
        <w:t>第三方审计公司</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公开征选第三方审计公司</w:t>
      </w:r>
      <w:r>
        <w:rPr>
          <w:rFonts w:hint="eastAsia" w:ascii="Times New Roman" w:hAnsi="Times New Roman" w:eastAsia="仿宋_GB2312"/>
          <w:color w:val="000000" w:themeColor="text1"/>
          <w:sz w:val="32"/>
          <w:szCs w:val="32"/>
          <w:lang w:eastAsia="zh-CN"/>
          <w14:textFill>
            <w14:solidFill>
              <w14:schemeClr w14:val="tx1"/>
            </w14:solidFill>
          </w14:textFill>
        </w:rPr>
        <w:t>，并</w:t>
      </w:r>
      <w:r>
        <w:rPr>
          <w:rFonts w:hint="eastAsia" w:ascii="Times New Roman" w:hAnsi="Times New Roman" w:eastAsia="仿宋_GB2312"/>
          <w:color w:val="000000" w:themeColor="text1"/>
          <w:sz w:val="32"/>
          <w:szCs w:val="32"/>
          <w14:textFill>
            <w14:solidFill>
              <w14:schemeClr w14:val="tx1"/>
            </w14:solidFill>
          </w14:textFill>
        </w:rPr>
        <w:t>签订相关协议。</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（二）商户</w:t>
      </w:r>
      <w:r>
        <w:rPr>
          <w:rFonts w:hint="eastAsia" w:ascii="Times New Roman" w:hAnsi="Times New Roman" w:eastAsia="楷体_GB2312"/>
          <w:color w:val="000000" w:themeColor="text1"/>
          <w:sz w:val="32"/>
          <w:szCs w:val="32"/>
          <w:lang w:eastAsia="zh-CN"/>
          <w14:textFill>
            <w14:solidFill>
              <w14:schemeClr w14:val="tx1"/>
            </w14:solidFill>
          </w14:textFill>
        </w:rPr>
        <w:t>名单确认与</w:t>
      </w:r>
      <w:r>
        <w:rPr>
          <w:rFonts w:hint="eastAsia" w:ascii="Times New Roman" w:hAnsi="Times New Roman" w:eastAsia="楷体_GB2312"/>
          <w:color w:val="000000" w:themeColor="text1"/>
          <w:sz w:val="32"/>
          <w:szCs w:val="32"/>
          <w14:textFill>
            <w14:solidFill>
              <w14:schemeClr w14:val="tx1"/>
            </w14:solidFill>
          </w14:textFill>
        </w:rPr>
        <w:t>汇总。</w:t>
      </w:r>
      <w:r>
        <w:rPr>
          <w:rFonts w:hint="eastAsia" w:ascii="Times New Roman" w:hAnsi="Times New Roman" w:eastAsia="仿宋_GB2312"/>
          <w:color w:val="000000" w:themeColor="text1"/>
          <w:sz w:val="32"/>
          <w:szCs w:val="32"/>
          <w:lang w:eastAsia="zh-CN"/>
          <w14:textFill>
            <w14:solidFill>
              <w14:schemeClr w14:val="tx1"/>
            </w14:solidFill>
          </w14:textFill>
        </w:rPr>
        <w:t>各市州商务局审核、公示、确认本地参与家装类以旧换新的商户后，报省</w:t>
      </w:r>
      <w:r>
        <w:rPr>
          <w:rFonts w:hint="eastAsia" w:ascii="Times New Roman" w:hAnsi="Times New Roman" w:eastAsia="仿宋_GB2312"/>
          <w:color w:val="000000" w:themeColor="text1"/>
          <w:sz w:val="32"/>
          <w:szCs w:val="32"/>
          <w14:textFill>
            <w14:solidFill>
              <w14:schemeClr w14:val="tx1"/>
            </w14:solidFill>
          </w14:textFill>
        </w:rPr>
        <w:t>商务厅</w:t>
      </w:r>
      <w:r>
        <w:rPr>
          <w:rFonts w:hint="eastAsia" w:ascii="Times New Roman" w:hAnsi="Times New Roman" w:eastAsia="仿宋_GB2312"/>
          <w:color w:val="000000" w:themeColor="text1"/>
          <w:sz w:val="32"/>
          <w:szCs w:val="32"/>
          <w:lang w:eastAsia="zh-CN"/>
          <w14:textFill>
            <w14:solidFill>
              <w14:schemeClr w14:val="tx1"/>
            </w14:solidFill>
          </w14:textFill>
        </w:rPr>
        <w:t>汇总</w:t>
      </w:r>
      <w:r>
        <w:rPr>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（三）开展模拟演练及氛围营造。</w:t>
      </w:r>
      <w:r>
        <w:rPr>
          <w:rFonts w:hint="eastAsia" w:ascii="Times New Roman" w:hAnsi="Times New Roman" w:eastAsia="仿宋_GB2312"/>
          <w:color w:val="000000" w:themeColor="text1"/>
          <w:sz w:val="32"/>
          <w:szCs w:val="32"/>
          <w14:textFill>
            <w14:solidFill>
              <w14:schemeClr w14:val="tx1"/>
            </w14:solidFill>
          </w14:textFill>
        </w:rPr>
        <w:t>完成补贴发放演练和压力测试，开展活动启动前氛围营造工作。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rPr>
          <w:rFonts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（四）资金审计与拨付。</w:t>
      </w:r>
      <w:r>
        <w:rPr>
          <w:rFonts w:hint="eastAsia" w:ascii="Times New Roman" w:hAnsi="Times New Roman" w:eastAsia="仿宋_GB2312"/>
          <w:color w:val="000000" w:themeColor="text1"/>
          <w:sz w:val="32"/>
          <w:szCs w:val="32"/>
          <w14:textFill>
            <w14:solidFill>
              <w14:schemeClr w14:val="tx1"/>
            </w14:solidFill>
          </w14:textFill>
        </w:rPr>
        <w:t>消费者购买活动商品时，补贴资金由参与核销商户先行垫付给消费者。</w:t>
      </w:r>
      <w:r>
        <w:rPr>
          <w:rFonts w:hint="eastAsia" w:ascii="Times New Roman" w:hAnsi="Times New Roman" w:eastAsia="仿宋_GB2312"/>
          <w:color w:val="000000" w:themeColor="text1"/>
          <w:sz w:val="32"/>
          <w:szCs w:val="32"/>
          <w:lang w:eastAsia="zh-CN"/>
          <w14:textFill>
            <w14:solidFill>
              <w14:schemeClr w14:val="tx1"/>
            </w14:solidFill>
          </w14:textFill>
        </w:rPr>
        <w:t>省商务厅</w:t>
      </w:r>
      <w:r>
        <w:rPr>
          <w:rFonts w:hint="eastAsia" w:ascii="Times New Roman" w:hAnsi="Times New Roman" w:eastAsia="仿宋_GB2312"/>
          <w:color w:val="000000" w:themeColor="text1"/>
          <w:sz w:val="32"/>
          <w:szCs w:val="32"/>
          <w14:textFill>
            <w14:solidFill>
              <w14:schemeClr w14:val="tx1"/>
            </w14:solidFill>
          </w14:textFill>
        </w:rPr>
        <w:t>委托第三方审计每月开展一次审核，</w:t>
      </w:r>
      <w:r>
        <w:rPr>
          <w:rFonts w:hint="eastAsia" w:ascii="Times New Roman" w:hAnsi="Times New Roman" w:eastAsia="仿宋_GB2312"/>
          <w:color w:val="000000" w:themeColor="text1"/>
          <w:sz w:val="32"/>
          <w:szCs w:val="32"/>
          <w:lang w:eastAsia="zh-CN"/>
          <w14:textFill>
            <w14:solidFill>
              <w14:schemeClr w14:val="tx1"/>
            </w14:solidFill>
          </w14:textFill>
        </w:rPr>
        <w:t>经省</w:t>
      </w:r>
      <w:r>
        <w:rPr>
          <w:rFonts w:hint="eastAsia" w:ascii="Times New Roman" w:hAnsi="Times New Roman" w:eastAsia="仿宋_GB2312"/>
          <w:color w:val="000000" w:themeColor="text1"/>
          <w:sz w:val="32"/>
          <w:szCs w:val="32"/>
          <w14:textFill>
            <w14:solidFill>
              <w14:schemeClr w14:val="tx1"/>
            </w14:solidFill>
          </w14:textFill>
        </w:rPr>
        <w:t>商务厅联合省财政厅抽查、会商、会审等规范流程后，公示拟拨付情况</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公示无异议后，</w:t>
      </w:r>
      <w:r>
        <w:rPr>
          <w:rFonts w:hint="eastAsia" w:ascii="Times New Roman" w:hAnsi="Times New Roman" w:eastAsia="仿宋_GB2312"/>
          <w:color w:val="000000" w:themeColor="text1"/>
          <w:sz w:val="32"/>
          <w:szCs w:val="32"/>
          <w14:textFill>
            <w14:solidFill>
              <w14:schemeClr w14:val="tx1"/>
            </w14:solidFill>
          </w14:textFill>
        </w:rPr>
        <w:t>省财政下达拨付资金给市州财政，由市州财政将资金拨付参与</w:t>
      </w:r>
      <w:r>
        <w:rPr>
          <w:rFonts w:hint="eastAsia" w:ascii="Times New Roman" w:hAnsi="Times New Roman" w:eastAsia="仿宋_GB2312"/>
          <w:color w:val="000000" w:themeColor="text1"/>
          <w:sz w:val="32"/>
          <w:szCs w:val="32"/>
          <w:lang w:eastAsia="zh-CN"/>
          <w14:textFill>
            <w14:solidFill>
              <w14:schemeClr w14:val="tx1"/>
            </w14:solidFill>
          </w14:textFill>
        </w:rPr>
        <w:t>政策的核销</w:t>
      </w:r>
      <w:r>
        <w:rPr>
          <w:rFonts w:hint="eastAsia" w:ascii="Times New Roman" w:hAnsi="Times New Roman" w:eastAsia="仿宋_GB2312"/>
          <w:color w:val="000000" w:themeColor="text1"/>
          <w:sz w:val="32"/>
          <w:szCs w:val="32"/>
          <w14:textFill>
            <w14:solidFill>
              <w14:schemeClr w14:val="tx1"/>
            </w14:solidFill>
          </w14:textFill>
        </w:rPr>
        <w:t>商户。</w:t>
      </w:r>
      <w:r>
        <w:rPr>
          <w:rFonts w:hint="eastAsia" w:ascii="Times New Roman" w:hAnsi="Times New Roman" w:eastAsia="仿宋_GB2312"/>
          <w:color w:val="000000" w:themeColor="text1"/>
          <w:sz w:val="32"/>
          <w:szCs w:val="32"/>
          <w14:textFill>
            <w14:solidFill>
              <w14:schemeClr w14:val="tx1"/>
            </w14:solidFill>
          </w14:textFill>
        </w:rPr>
        <w:t>活动结束后，由省商务厅委托</w:t>
      </w:r>
      <w:r>
        <w:rPr>
          <w:rFonts w:hint="eastAsia" w:ascii="Times New Roman" w:hAnsi="Times New Roman" w:eastAsia="仿宋_GB2312" w:cs="Times New Roman"/>
          <w:color w:val="000000" w:themeColor="text1"/>
          <w:sz w:val="32"/>
          <w:szCs w:val="32"/>
          <w14:textFill>
            <w14:solidFill>
              <w14:schemeClr w14:val="tx1"/>
            </w14:solidFill>
          </w14:textFill>
        </w:rPr>
        <w:t>第三方做好资金清算、审计和绩效评价。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center"/>
        <w:rPr>
          <w:rFonts w:ascii="Times New Roman" w:hAnsi="Times New Roman" w:eastAsia="黑体"/>
          <w:color w:val="000000"/>
          <w:sz w:val="32"/>
          <w:szCs w:val="32"/>
        </w:rPr>
      </w:pPr>
      <w:r>
        <w:rPr>
          <w:rFonts w:hint="eastAsia" w:ascii="Times New Roman" w:hAnsi="Times New Roman" w:eastAsia="黑体"/>
          <w:color w:val="000000"/>
          <w:sz w:val="32"/>
          <w:szCs w:val="32"/>
          <w:lang w:eastAsia="zh-CN"/>
        </w:rPr>
        <w:t>八</w:t>
      </w:r>
      <w:r>
        <w:rPr>
          <w:rFonts w:ascii="Times New Roman" w:hAnsi="Times New Roman" w:eastAsia="黑体"/>
          <w:color w:val="000000"/>
          <w:sz w:val="32"/>
          <w:szCs w:val="32"/>
        </w:rPr>
        <w:t>、风险控制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center"/>
        <w:rPr>
          <w:rFonts w:ascii="Times New Roman" w:hAnsi="Times New Roman" w:eastAsia="仿宋_GB2312"/>
          <w:color w:val="000000"/>
          <w:sz w:val="32"/>
          <w:szCs w:val="32"/>
        </w:rPr>
      </w:pPr>
      <w:r>
        <w:rPr>
          <w:rFonts w:ascii="Times New Roman" w:hAnsi="Times New Roman" w:eastAsia="仿宋_GB2312"/>
          <w:color w:val="000000"/>
          <w:sz w:val="32"/>
          <w:szCs w:val="32"/>
        </w:rPr>
        <w:t>为确保财政资金安全，</w:t>
      </w:r>
      <w:r>
        <w:rPr>
          <w:rFonts w:hint="eastAsia" w:ascii="Times New Roman" w:hAnsi="Times New Roman" w:eastAsia="仿宋_GB2312"/>
          <w:color w:val="000000"/>
          <w:sz w:val="32"/>
          <w:szCs w:val="32"/>
          <w:lang w:eastAsia="zh-CN"/>
        </w:rPr>
        <w:t>此次家装厨卫消费补贴</w:t>
      </w:r>
      <w:r>
        <w:rPr>
          <w:rFonts w:ascii="Times New Roman" w:hAnsi="Times New Roman" w:eastAsia="仿宋_GB2312"/>
          <w:color w:val="000000"/>
          <w:sz w:val="32"/>
          <w:szCs w:val="32"/>
        </w:rPr>
        <w:t>将采取以下方式控制风险：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center"/>
        <w:rPr>
          <w:rFonts w:ascii="Times New Roman" w:hAnsi="Times New Roman" w:eastAsia="仿宋_GB2312"/>
          <w:color w:val="000000"/>
          <w:sz w:val="32"/>
          <w:szCs w:val="32"/>
        </w:rPr>
      </w:pPr>
      <w:r>
        <w:rPr>
          <w:rFonts w:ascii="Times New Roman" w:hAnsi="Times New Roman" w:eastAsia="楷体_GB2312"/>
          <w:b/>
          <w:color w:val="000000"/>
          <w:sz w:val="32"/>
          <w:szCs w:val="32"/>
        </w:rPr>
        <w:t>（一）签署</w:t>
      </w:r>
      <w:r>
        <w:rPr>
          <w:rFonts w:hint="eastAsia" w:ascii="Times New Roman" w:hAnsi="Times New Roman" w:eastAsia="楷体_GB2312"/>
          <w:b/>
          <w:color w:val="000000"/>
          <w:sz w:val="32"/>
          <w:szCs w:val="32"/>
          <w:lang w:eastAsia="zh-CN"/>
        </w:rPr>
        <w:t>服务</w:t>
      </w:r>
      <w:r>
        <w:rPr>
          <w:rFonts w:ascii="Times New Roman" w:hAnsi="Times New Roman" w:eastAsia="楷体_GB2312"/>
          <w:b/>
          <w:color w:val="000000"/>
          <w:sz w:val="32"/>
          <w:szCs w:val="32"/>
        </w:rPr>
        <w:t>协议。</w:t>
      </w:r>
      <w:r>
        <w:rPr>
          <w:rFonts w:ascii="Times New Roman" w:hAnsi="Times New Roman" w:eastAsia="仿宋_GB2312"/>
          <w:color w:val="000000"/>
          <w:sz w:val="32"/>
          <w:szCs w:val="32"/>
        </w:rPr>
        <w:t>省商务</w:t>
      </w:r>
      <w:r>
        <w:rPr>
          <w:rFonts w:hint="eastAsia" w:ascii="Times New Roman" w:hAnsi="Times New Roman" w:eastAsia="仿宋_GB2312"/>
          <w:color w:val="000000"/>
          <w:sz w:val="32"/>
          <w:szCs w:val="32"/>
          <w:lang w:eastAsia="zh-CN"/>
        </w:rPr>
        <w:t>厅将与各</w:t>
      </w:r>
      <w:r>
        <w:rPr>
          <w:rFonts w:hint="eastAsia" w:ascii="Times New Roman" w:hAnsi="Times New Roman" w:eastAsia="仿宋_GB2312"/>
          <w:color w:val="000000"/>
          <w:sz w:val="32"/>
          <w:szCs w:val="32"/>
        </w:rPr>
        <w:t>服务平台</w:t>
      </w:r>
      <w:r>
        <w:rPr>
          <w:rFonts w:ascii="Times New Roman" w:hAnsi="Times New Roman" w:eastAsia="仿宋_GB2312"/>
          <w:color w:val="000000"/>
          <w:sz w:val="32"/>
          <w:szCs w:val="32"/>
        </w:rPr>
        <w:t>企业签订</w:t>
      </w:r>
      <w:r>
        <w:rPr>
          <w:rFonts w:hint="eastAsia" w:ascii="Times New Roman" w:hAnsi="Times New Roman" w:eastAsia="仿宋_GB2312"/>
          <w:color w:val="000000"/>
          <w:sz w:val="32"/>
          <w:szCs w:val="32"/>
          <w:lang w:eastAsia="zh-CN"/>
        </w:rPr>
        <w:t>家装厨卫“焕新”补贴发放</w:t>
      </w:r>
      <w:r>
        <w:rPr>
          <w:rFonts w:ascii="Times New Roman" w:hAnsi="Times New Roman" w:eastAsia="仿宋_GB2312"/>
          <w:color w:val="000000"/>
          <w:sz w:val="32"/>
          <w:szCs w:val="32"/>
        </w:rPr>
        <w:t>协议。</w:t>
      </w:r>
    </w:p>
    <w:p>
      <w:pPr>
        <w:keepNext w:val="0"/>
        <w:keepLines w:val="0"/>
        <w:pageBreakBefore w:val="0"/>
        <w:widowControl w:val="0"/>
        <w:suppressAutoHyphens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Times New Roman" w:hAnsi="Times New Roman" w:eastAsia="仿宋_GB2312"/>
          <w:color w:val="000000"/>
          <w:sz w:val="32"/>
          <w:szCs w:val="32"/>
        </w:rPr>
      </w:pPr>
      <w:r>
        <w:rPr>
          <w:rFonts w:ascii="Times New Roman" w:hAnsi="Times New Roman" w:eastAsia="楷体_GB2312"/>
          <w:b/>
          <w:color w:val="000000"/>
          <w:sz w:val="32"/>
          <w:szCs w:val="32"/>
        </w:rPr>
        <w:t>（二）压实</w:t>
      </w:r>
      <w:r>
        <w:rPr>
          <w:rFonts w:hint="eastAsia" w:ascii="Times New Roman" w:hAnsi="Times New Roman" w:eastAsia="楷体_GB2312"/>
          <w:b/>
          <w:color w:val="000000"/>
          <w:sz w:val="32"/>
          <w:szCs w:val="32"/>
          <w:lang w:eastAsia="zh-CN"/>
        </w:rPr>
        <w:t>各方</w:t>
      </w:r>
      <w:r>
        <w:rPr>
          <w:rFonts w:ascii="Times New Roman" w:hAnsi="Times New Roman" w:eastAsia="楷体_GB2312"/>
          <w:b/>
          <w:color w:val="000000"/>
          <w:sz w:val="32"/>
          <w:szCs w:val="32"/>
        </w:rPr>
        <w:t>责任。</w:t>
      </w:r>
      <w:r>
        <w:rPr>
          <w:rFonts w:hint="eastAsia" w:ascii="Times New Roman" w:hAnsi="Times New Roman" w:eastAsia="仿宋_GB2312"/>
          <w:color w:val="000000"/>
          <w:sz w:val="32"/>
          <w:szCs w:val="32"/>
          <w:lang w:eastAsia="zh-CN"/>
        </w:rPr>
        <w:t>服务平台加大</w:t>
      </w:r>
      <w:r>
        <w:rPr>
          <w:rFonts w:ascii="Times New Roman" w:hAnsi="Times New Roman" w:eastAsia="仿宋_GB2312"/>
          <w:color w:val="000000"/>
          <w:sz w:val="32"/>
          <w:szCs w:val="32"/>
        </w:rPr>
        <w:t>技术力量投入和风险管控，</w:t>
      </w:r>
      <w:r>
        <w:rPr>
          <w:rFonts w:hint="eastAsia" w:ascii="Times New Roman" w:hAnsi="Times New Roman" w:eastAsia="仿宋_GB2312"/>
          <w:color w:val="000000"/>
          <w:sz w:val="32"/>
          <w:szCs w:val="32"/>
          <w:lang w:eastAsia="zh-CN"/>
        </w:rPr>
        <w:t>组建</w:t>
      </w:r>
      <w:r>
        <w:rPr>
          <w:rFonts w:hint="eastAsia" w:ascii="仿宋_GB2312" w:hAnsi="仿宋_GB2312" w:eastAsia="仿宋_GB2312" w:cs="仿宋_GB2312"/>
          <w:b w:val="0"/>
          <w:bCs w:val="0"/>
          <w:color w:val="000000"/>
          <w:sz w:val="32"/>
          <w:szCs w:val="32"/>
        </w:rPr>
        <w:t>本地专业团队</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及时解决</w:t>
      </w:r>
      <w:r>
        <w:rPr>
          <w:rFonts w:hint="eastAsia" w:ascii="仿宋_GB2312" w:hAnsi="仿宋_GB2312" w:eastAsia="仿宋_GB2312" w:cs="仿宋_GB2312"/>
          <w:b w:val="0"/>
          <w:bCs w:val="0"/>
          <w:color w:val="000000"/>
          <w:sz w:val="32"/>
          <w:szCs w:val="32"/>
          <w:lang w:eastAsia="zh-CN"/>
        </w:rPr>
        <w:t>以旧换新工作中遇到的</w:t>
      </w:r>
      <w:r>
        <w:rPr>
          <w:rFonts w:hint="eastAsia" w:ascii="仿宋_GB2312" w:hAnsi="仿宋_GB2312" w:eastAsia="仿宋_GB2312" w:cs="仿宋_GB2312"/>
          <w:b w:val="0"/>
          <w:bCs w:val="0"/>
          <w:color w:val="000000"/>
          <w:sz w:val="32"/>
          <w:szCs w:val="32"/>
        </w:rPr>
        <w:t>各项问题、咨询及投诉，有效防范舆情发生</w:t>
      </w:r>
      <w:r>
        <w:rPr>
          <w:rFonts w:hint="eastAsia" w:ascii="仿宋_GB2312" w:hAnsi="仿宋_GB2312" w:eastAsia="仿宋_GB2312" w:cs="仿宋_GB2312"/>
          <w:b w:val="0"/>
          <w:bCs w:val="0"/>
          <w:color w:val="000000"/>
          <w:sz w:val="32"/>
          <w:szCs w:val="32"/>
          <w:lang w:eastAsia="zh-CN"/>
        </w:rPr>
        <w:t>，快速</w:t>
      </w:r>
      <w:r>
        <w:rPr>
          <w:rFonts w:ascii="Times New Roman" w:hAnsi="Times New Roman" w:eastAsia="仿宋_GB2312"/>
          <w:color w:val="000000"/>
          <w:sz w:val="32"/>
          <w:szCs w:val="32"/>
        </w:rPr>
        <w:t>阻止套现</w:t>
      </w:r>
      <w:r>
        <w:rPr>
          <w:rFonts w:hint="eastAsia" w:ascii="Times New Roman" w:hAnsi="Times New Roman" w:eastAsia="仿宋_GB2312"/>
          <w:color w:val="000000"/>
          <w:sz w:val="32"/>
          <w:szCs w:val="32"/>
          <w:lang w:eastAsia="zh-CN"/>
        </w:rPr>
        <w:t>骗补</w:t>
      </w:r>
      <w:r>
        <w:rPr>
          <w:rFonts w:ascii="Times New Roman" w:hAnsi="Times New Roman" w:eastAsia="仿宋_GB2312"/>
          <w:color w:val="000000"/>
          <w:sz w:val="32"/>
          <w:szCs w:val="32"/>
        </w:rPr>
        <w:t>，及时向公安部门提交不法行为线索并配合开展侦查，确保财政资金安全。</w:t>
      </w:r>
      <w:r>
        <w:rPr>
          <w:rFonts w:hint="eastAsia" w:ascii="Times New Roman" w:hAnsi="Times New Roman" w:eastAsia="仿宋_GB2312"/>
          <w:color w:val="000000"/>
          <w:sz w:val="32"/>
          <w:szCs w:val="32"/>
          <w:lang w:eastAsia="zh-CN"/>
        </w:rPr>
        <w:t>各家具家具卖场加大宣传力度，督导卖场内各商户合法合规经营。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center"/>
        <w:rPr>
          <w:rFonts w:ascii="Times New Roman" w:hAnsi="Times New Roman" w:eastAsia="仿宋_GB2312"/>
          <w:color w:val="000000"/>
          <w:sz w:val="32"/>
          <w:szCs w:val="32"/>
        </w:rPr>
      </w:pPr>
      <w:r>
        <w:rPr>
          <w:rFonts w:hint="eastAsia" w:ascii="楷体" w:hAnsi="楷体" w:eastAsia="楷体" w:cs="楷体"/>
          <w:b/>
          <w:bCs/>
          <w:color w:val="000000"/>
          <w:sz w:val="32"/>
          <w:szCs w:val="32"/>
          <w:lang w:eastAsia="zh-CN"/>
        </w:rPr>
        <w:t>（三）压实商务部门责任。</w:t>
      </w:r>
      <w:r>
        <w:rPr>
          <w:rFonts w:hint="eastAsia" w:ascii="Times New Roman" w:hAnsi="Times New Roman" w:eastAsia="仿宋_GB2312"/>
          <w:color w:val="000000"/>
          <w:sz w:val="32"/>
          <w:szCs w:val="32"/>
          <w:lang w:eastAsia="zh-CN"/>
        </w:rPr>
        <w:t>各市州商务局要加强对辖区内线下商户的巡查、暗访，督导规范参加活动</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及时发现和处置商户违法违规行为，维护良好市场经营秩序</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center"/>
        <w:rPr>
          <w:rFonts w:ascii="Times New Roman" w:hAnsi="Times New Roman" w:eastAsia="仿宋_GB2312"/>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）屏蔽违规商家。</w:t>
      </w:r>
      <w:r>
        <w:rPr>
          <w:rFonts w:hint="eastAsia" w:ascii="Times New Roman" w:hAnsi="Times New Roman" w:eastAsia="仿宋_GB2312"/>
          <w:color w:val="000000"/>
          <w:sz w:val="32"/>
          <w:szCs w:val="32"/>
          <w:lang w:eastAsia="zh-CN"/>
        </w:rPr>
        <w:t>湖北省家装厨卫“焕新”</w:t>
      </w:r>
      <w:r>
        <w:rPr>
          <w:rFonts w:hint="eastAsia" w:ascii="Times New Roman" w:hAnsi="Times New Roman" w:eastAsia="仿宋_GB2312"/>
          <w:color w:val="000000"/>
          <w:sz w:val="32"/>
          <w:szCs w:val="32"/>
        </w:rPr>
        <w:t>补贴</w:t>
      </w:r>
      <w:r>
        <w:rPr>
          <w:rFonts w:hint="eastAsia" w:ascii="Times New Roman" w:hAnsi="Times New Roman" w:eastAsia="仿宋_GB2312"/>
          <w:color w:val="000000"/>
          <w:sz w:val="32"/>
          <w:szCs w:val="32"/>
          <w:lang w:eastAsia="zh-CN"/>
        </w:rPr>
        <w:t>活动中</w:t>
      </w:r>
      <w:r>
        <w:rPr>
          <w:rFonts w:ascii="Times New Roman" w:hAnsi="Times New Roman" w:eastAsia="仿宋_GB2312"/>
          <w:color w:val="000000"/>
          <w:sz w:val="32"/>
          <w:szCs w:val="32"/>
        </w:rPr>
        <w:t>有</w:t>
      </w:r>
      <w:r>
        <w:rPr>
          <w:rFonts w:hint="eastAsia" w:ascii="Times New Roman" w:hAnsi="Times New Roman" w:eastAsia="仿宋_GB2312"/>
          <w:color w:val="000000"/>
          <w:sz w:val="32"/>
          <w:szCs w:val="32"/>
          <w:lang w:eastAsia="zh-CN"/>
        </w:rPr>
        <w:t>任何</w:t>
      </w:r>
      <w:r>
        <w:rPr>
          <w:rFonts w:ascii="Times New Roman" w:hAnsi="Times New Roman" w:eastAsia="仿宋_GB2312"/>
          <w:color w:val="000000"/>
          <w:sz w:val="32"/>
          <w:szCs w:val="32"/>
        </w:rPr>
        <w:t>违法违规不良记录的商家</w:t>
      </w:r>
      <w:r>
        <w:rPr>
          <w:rFonts w:hint="eastAsia" w:ascii="Times New Roman" w:hAnsi="Times New Roman" w:eastAsia="仿宋_GB2312"/>
          <w:color w:val="000000"/>
          <w:sz w:val="32"/>
          <w:szCs w:val="32"/>
          <w:lang w:eastAsia="zh-CN"/>
        </w:rPr>
        <w:t>，将立即取消</w:t>
      </w:r>
      <w:r>
        <w:rPr>
          <w:rFonts w:ascii="Times New Roman" w:hAnsi="Times New Roman" w:eastAsia="仿宋_GB2312"/>
          <w:color w:val="000000"/>
          <w:sz w:val="32"/>
          <w:szCs w:val="32"/>
        </w:rPr>
        <w:t>本次活动</w:t>
      </w:r>
      <w:r>
        <w:rPr>
          <w:rFonts w:hint="eastAsia" w:ascii="Times New Roman" w:hAnsi="Times New Roman" w:eastAsia="仿宋_GB2312"/>
          <w:color w:val="000000"/>
          <w:sz w:val="32"/>
          <w:szCs w:val="32"/>
          <w:lang w:eastAsia="zh-CN"/>
        </w:rPr>
        <w:t>资格</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违规发放的补贴也由商家自行负责，以</w:t>
      </w:r>
      <w:r>
        <w:rPr>
          <w:rFonts w:ascii="Times New Roman" w:hAnsi="Times New Roman" w:eastAsia="仿宋_GB2312"/>
          <w:color w:val="000000"/>
          <w:sz w:val="32"/>
          <w:szCs w:val="32"/>
        </w:rPr>
        <w:t>确保</w:t>
      </w:r>
      <w:r>
        <w:rPr>
          <w:rFonts w:hint="eastAsia" w:ascii="Times New Roman" w:hAnsi="Times New Roman" w:eastAsia="仿宋_GB2312"/>
          <w:color w:val="000000"/>
          <w:sz w:val="32"/>
          <w:szCs w:val="32"/>
          <w:lang w:eastAsia="zh-CN"/>
        </w:rPr>
        <w:t>本次</w:t>
      </w:r>
      <w:r>
        <w:rPr>
          <w:rFonts w:ascii="Times New Roman" w:hAnsi="Times New Roman" w:eastAsia="仿宋_GB2312"/>
          <w:color w:val="000000"/>
          <w:sz w:val="32"/>
          <w:szCs w:val="32"/>
        </w:rPr>
        <w:t>活动平稳有序推进和财政资金安全高效使用。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center"/>
        <w:rPr>
          <w:rFonts w:ascii="Times New Roman" w:hAnsi="Times New Roman" w:eastAsia="仿宋_GB2312"/>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五</w:t>
      </w:r>
      <w:r>
        <w:rPr>
          <w:rFonts w:ascii="Times New Roman" w:hAnsi="Times New Roman" w:eastAsia="楷体_GB2312"/>
          <w:b/>
          <w:color w:val="000000"/>
          <w:sz w:val="32"/>
          <w:szCs w:val="32"/>
        </w:rPr>
        <w:t>）打击不法行为。</w:t>
      </w:r>
      <w:r>
        <w:rPr>
          <w:rFonts w:ascii="Times New Roman" w:hAnsi="Times New Roman" w:eastAsia="仿宋_GB2312"/>
          <w:color w:val="000000"/>
          <w:sz w:val="32"/>
          <w:szCs w:val="32"/>
        </w:rPr>
        <w:t>省级相关部门与</w:t>
      </w:r>
      <w:r>
        <w:rPr>
          <w:rFonts w:hint="eastAsia" w:ascii="Times New Roman" w:hAnsi="Times New Roman" w:eastAsia="仿宋_GB2312"/>
          <w:color w:val="000000"/>
          <w:sz w:val="32"/>
          <w:szCs w:val="32"/>
          <w:lang w:eastAsia="zh-CN"/>
        </w:rPr>
        <w:t>服务</w:t>
      </w:r>
      <w:r>
        <w:rPr>
          <w:rFonts w:ascii="Times New Roman" w:hAnsi="Times New Roman" w:eastAsia="仿宋_GB2312"/>
          <w:color w:val="000000"/>
          <w:sz w:val="32"/>
          <w:szCs w:val="32"/>
        </w:rPr>
        <w:t>平台</w:t>
      </w:r>
      <w:r>
        <w:rPr>
          <w:rFonts w:hint="eastAsia" w:ascii="Times New Roman" w:hAnsi="Times New Roman" w:eastAsia="仿宋_GB2312"/>
          <w:color w:val="000000"/>
          <w:sz w:val="32"/>
          <w:szCs w:val="32"/>
          <w:lang w:eastAsia="zh-CN"/>
        </w:rPr>
        <w:t>加大</w:t>
      </w:r>
      <w:r>
        <w:rPr>
          <w:rFonts w:ascii="Times New Roman" w:hAnsi="Times New Roman" w:eastAsia="仿宋_GB2312"/>
          <w:color w:val="000000"/>
          <w:sz w:val="32"/>
          <w:szCs w:val="32"/>
        </w:rPr>
        <w:t>套现</w:t>
      </w:r>
      <w:r>
        <w:rPr>
          <w:rFonts w:hint="eastAsia" w:ascii="Times New Roman" w:hAnsi="Times New Roman" w:eastAsia="仿宋_GB2312"/>
          <w:color w:val="000000"/>
          <w:sz w:val="32"/>
          <w:szCs w:val="32"/>
          <w:lang w:eastAsia="zh-CN"/>
        </w:rPr>
        <w:t>、骗补</w:t>
      </w:r>
      <w:r>
        <w:rPr>
          <w:rFonts w:ascii="Times New Roman" w:hAnsi="Times New Roman" w:eastAsia="仿宋_GB2312"/>
          <w:color w:val="000000"/>
          <w:sz w:val="32"/>
          <w:szCs w:val="32"/>
        </w:rPr>
        <w:t>等违法行为实施严厉打击。对涉嫌违法的企业（机构）和个人</w:t>
      </w:r>
      <w:r>
        <w:rPr>
          <w:rFonts w:hint="eastAsia" w:ascii="Times New Roman" w:hAnsi="Times New Roman" w:eastAsia="仿宋_GB2312"/>
          <w:color w:val="000000"/>
          <w:sz w:val="32"/>
          <w:szCs w:val="32"/>
          <w:lang w:eastAsia="zh-CN"/>
        </w:rPr>
        <w:t>及时</w:t>
      </w:r>
      <w:r>
        <w:rPr>
          <w:rFonts w:ascii="Times New Roman" w:hAnsi="Times New Roman" w:eastAsia="仿宋_GB2312"/>
          <w:color w:val="000000"/>
          <w:sz w:val="32"/>
          <w:szCs w:val="32"/>
        </w:rPr>
        <w:t>移交公安机关追究相应责任。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center"/>
        <w:rPr>
          <w:rFonts w:ascii="Times New Roman" w:hAnsi="Times New Roman" w:eastAsia="仿宋_GB2312"/>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六</w:t>
      </w:r>
      <w:r>
        <w:rPr>
          <w:rFonts w:ascii="Times New Roman" w:hAnsi="Times New Roman" w:eastAsia="楷体_GB2312"/>
          <w:b/>
          <w:color w:val="000000"/>
          <w:sz w:val="32"/>
          <w:szCs w:val="32"/>
        </w:rPr>
        <w:t>）加强监测评估。</w:t>
      </w:r>
      <w:r>
        <w:rPr>
          <w:rFonts w:ascii="Times New Roman" w:hAnsi="Times New Roman" w:eastAsia="仿宋_GB2312"/>
          <w:color w:val="000000"/>
          <w:sz w:val="32"/>
          <w:szCs w:val="32"/>
        </w:rPr>
        <w:t>省商务厅将委托第三方机构开展</w:t>
      </w:r>
      <w:r>
        <w:rPr>
          <w:rFonts w:hint="eastAsia" w:ascii="Times New Roman" w:hAnsi="Times New Roman" w:eastAsia="仿宋_GB2312"/>
          <w:color w:val="000000"/>
          <w:sz w:val="32"/>
          <w:szCs w:val="32"/>
          <w:lang w:eastAsia="zh-CN"/>
        </w:rPr>
        <w:t>每月开展</w:t>
      </w:r>
      <w:r>
        <w:rPr>
          <w:rFonts w:ascii="Times New Roman" w:hAnsi="Times New Roman" w:eastAsia="仿宋_GB2312"/>
          <w:color w:val="000000"/>
          <w:sz w:val="32"/>
          <w:szCs w:val="32"/>
        </w:rPr>
        <w:t>审计，</w:t>
      </w:r>
      <w:r>
        <w:rPr>
          <w:rFonts w:hint="eastAsia" w:ascii="Times New Roman" w:hAnsi="Times New Roman" w:eastAsia="仿宋_GB2312"/>
          <w:color w:val="000000"/>
          <w:sz w:val="32"/>
          <w:szCs w:val="32"/>
          <w:lang w:eastAsia="zh-CN"/>
        </w:rPr>
        <w:t>加快商户核销力度，</w:t>
      </w:r>
      <w:r>
        <w:rPr>
          <w:rFonts w:ascii="Times New Roman" w:hAnsi="Times New Roman" w:eastAsia="仿宋_GB2312"/>
          <w:color w:val="000000"/>
          <w:sz w:val="32"/>
          <w:szCs w:val="32"/>
        </w:rPr>
        <w:t>加大财政资金使用监管力度。</w:t>
      </w:r>
      <w:r>
        <w:rPr>
          <w:rFonts w:hint="eastAsia" w:ascii="Times New Roman" w:hAnsi="Times New Roman" w:eastAsia="仿宋_GB2312"/>
          <w:color w:val="000000" w:themeColor="text1"/>
          <w:sz w:val="32"/>
          <w:szCs w:val="32"/>
          <w14:textFill>
            <w14:solidFill>
              <w14:schemeClr w14:val="tx1"/>
            </w14:solidFill>
          </w14:textFill>
        </w:rPr>
        <w:t>活动结束后，</w:t>
      </w:r>
      <w:r>
        <w:rPr>
          <w:rFonts w:hint="eastAsia" w:ascii="Times New Roman" w:hAnsi="Times New Roman" w:eastAsia="仿宋_GB2312" w:cs="Times New Roman"/>
          <w:color w:val="000000" w:themeColor="text1"/>
          <w:sz w:val="32"/>
          <w:szCs w:val="32"/>
          <w14:textFill>
            <w14:solidFill>
              <w14:schemeClr w14:val="tx1"/>
            </w14:solidFill>
          </w14:textFill>
        </w:rPr>
        <w:t>做好资金清算、审计和全面绩效评价。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center"/>
        <w:rPr>
          <w:rFonts w:hint="eastAsia" w:ascii="Times New Roman" w:hAnsi="Times New Roman" w:eastAsia="仿宋_GB2312"/>
          <w:color w:val="000000"/>
          <w:sz w:val="32"/>
          <w:szCs w:val="32"/>
          <w:lang w:eastAsia="zh-CN"/>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七</w:t>
      </w: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开展统计分析</w:t>
      </w:r>
      <w:r>
        <w:rPr>
          <w:rFonts w:ascii="Times New Roman" w:hAnsi="Times New Roman" w:eastAsia="楷体_GB2312"/>
          <w:b/>
          <w:color w:val="000000"/>
          <w:sz w:val="32"/>
          <w:szCs w:val="32"/>
        </w:rPr>
        <w:t>。</w:t>
      </w:r>
      <w:r>
        <w:rPr>
          <w:rFonts w:hint="eastAsia" w:ascii="Times New Roman" w:hAnsi="Times New Roman" w:eastAsia="仿宋_GB2312"/>
          <w:color w:val="000000"/>
          <w:sz w:val="32"/>
          <w:szCs w:val="32"/>
          <w:lang w:eastAsia="zh-CN"/>
        </w:rPr>
        <w:t>服务平台每日对销售企业、核销情况实行日报告制度，按省商务厅要求提交相关详细数据和统计分析。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center"/>
        <w:rPr>
          <w:rFonts w:ascii="Times New Roman" w:hAnsi="Times New Roman" w:eastAsia="黑体"/>
          <w:color w:val="000000"/>
          <w:sz w:val="32"/>
          <w:szCs w:val="32"/>
        </w:rPr>
      </w:pPr>
      <w:r>
        <w:rPr>
          <w:rFonts w:hint="eastAsia" w:ascii="Times New Roman" w:hAnsi="Times New Roman" w:eastAsia="黑体"/>
          <w:color w:val="000000"/>
          <w:sz w:val="32"/>
          <w:szCs w:val="32"/>
          <w:lang w:eastAsia="zh-CN"/>
        </w:rPr>
        <w:t>九</w:t>
      </w:r>
      <w:r>
        <w:rPr>
          <w:rFonts w:ascii="Times New Roman" w:hAnsi="Times New Roman" w:eastAsia="黑体"/>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center"/>
        <w:rPr>
          <w:rFonts w:ascii="Times New Roman" w:hAnsi="Times New Roman" w:eastAsia="仿宋_GB2312"/>
          <w:color w:val="000000"/>
          <w:sz w:val="32"/>
          <w:szCs w:val="32"/>
        </w:rPr>
      </w:pPr>
      <w:r>
        <w:rPr>
          <w:rFonts w:ascii="Times New Roman" w:hAnsi="Times New Roman" w:eastAsia="楷体"/>
          <w:b/>
          <w:color w:val="000000"/>
          <w:sz w:val="32"/>
          <w:szCs w:val="32"/>
        </w:rPr>
        <w:t>（一）加强组织领导。</w:t>
      </w:r>
      <w:r>
        <w:rPr>
          <w:rFonts w:ascii="Times New Roman" w:hAnsi="Times New Roman" w:eastAsia="仿宋_GB2312"/>
          <w:color w:val="000000"/>
          <w:sz w:val="32"/>
          <w:szCs w:val="32"/>
        </w:rPr>
        <w:t>省商务厅牵头负责</w:t>
      </w:r>
      <w:r>
        <w:rPr>
          <w:rFonts w:hint="eastAsia" w:ascii="Times New Roman" w:hAnsi="Times New Roman" w:eastAsia="仿宋_GB2312"/>
          <w:color w:val="000000"/>
          <w:sz w:val="32"/>
          <w:szCs w:val="32"/>
          <w:lang w:eastAsia="zh-CN"/>
        </w:rPr>
        <w:t>本</w:t>
      </w:r>
      <w:r>
        <w:rPr>
          <w:rFonts w:ascii="Times New Roman" w:hAnsi="Times New Roman" w:eastAsia="仿宋_GB2312"/>
          <w:color w:val="000000"/>
          <w:sz w:val="32"/>
          <w:szCs w:val="32"/>
        </w:rPr>
        <w:t>次</w:t>
      </w:r>
      <w:r>
        <w:rPr>
          <w:rFonts w:hint="eastAsia" w:ascii="Times New Roman" w:hAnsi="Times New Roman" w:eastAsia="仿宋_GB2312"/>
          <w:color w:val="000000"/>
          <w:sz w:val="32"/>
          <w:szCs w:val="32"/>
          <w:lang w:eastAsia="zh-CN"/>
        </w:rPr>
        <w:t>湖北省家装厨卫“焕新”</w:t>
      </w:r>
      <w:r>
        <w:rPr>
          <w:rFonts w:hint="eastAsia" w:ascii="Times New Roman" w:hAnsi="Times New Roman" w:eastAsia="仿宋_GB2312"/>
          <w:color w:val="000000"/>
          <w:sz w:val="32"/>
          <w:szCs w:val="32"/>
        </w:rPr>
        <w:t>补贴</w:t>
      </w:r>
      <w:r>
        <w:rPr>
          <w:rFonts w:ascii="Times New Roman" w:hAnsi="Times New Roman" w:eastAsia="仿宋_GB2312"/>
          <w:color w:val="000000"/>
          <w:sz w:val="32"/>
          <w:szCs w:val="32"/>
        </w:rPr>
        <w:t>总体谋划和统筹实施工作。</w:t>
      </w:r>
      <w:r>
        <w:rPr>
          <w:rFonts w:hint="eastAsia" w:ascii="Times New Roman" w:hAnsi="Times New Roman" w:eastAsia="仿宋_GB2312"/>
          <w:color w:val="000000"/>
          <w:sz w:val="32"/>
          <w:szCs w:val="32"/>
          <w:lang w:eastAsia="zh-CN"/>
        </w:rPr>
        <w:t>省发改委、</w:t>
      </w:r>
      <w:r>
        <w:rPr>
          <w:rFonts w:ascii="Times New Roman" w:hAnsi="Times New Roman" w:eastAsia="仿宋_GB2312"/>
          <w:color w:val="000000"/>
          <w:sz w:val="32"/>
          <w:szCs w:val="32"/>
        </w:rPr>
        <w:t>省财政厅负责</w:t>
      </w:r>
      <w:r>
        <w:rPr>
          <w:rFonts w:hint="eastAsia" w:ascii="Times New Roman" w:hAnsi="Times New Roman" w:eastAsia="仿宋_GB2312"/>
          <w:color w:val="000000"/>
          <w:sz w:val="32"/>
          <w:szCs w:val="32"/>
          <w:lang w:eastAsia="zh-CN"/>
        </w:rPr>
        <w:t>统筹</w:t>
      </w:r>
      <w:r>
        <w:rPr>
          <w:rFonts w:ascii="Times New Roman" w:hAnsi="Times New Roman" w:eastAsia="仿宋_GB2312"/>
          <w:color w:val="000000"/>
          <w:sz w:val="32"/>
          <w:szCs w:val="32"/>
        </w:rPr>
        <w:t>活动所需投放资金，督导</w:t>
      </w:r>
      <w:r>
        <w:rPr>
          <w:rFonts w:hint="eastAsia" w:ascii="Times New Roman" w:hAnsi="Times New Roman" w:eastAsia="仿宋_GB2312"/>
          <w:color w:val="000000"/>
          <w:sz w:val="32"/>
          <w:szCs w:val="32"/>
          <w:lang w:eastAsia="zh-CN"/>
        </w:rPr>
        <w:t>财政</w:t>
      </w:r>
      <w:r>
        <w:rPr>
          <w:rFonts w:ascii="Times New Roman" w:hAnsi="Times New Roman" w:eastAsia="仿宋_GB2312"/>
          <w:color w:val="000000"/>
          <w:sz w:val="32"/>
          <w:szCs w:val="32"/>
        </w:rPr>
        <w:t>资金</w:t>
      </w:r>
      <w:r>
        <w:rPr>
          <w:rFonts w:hint="eastAsia" w:ascii="Times New Roman" w:hAnsi="Times New Roman" w:eastAsia="仿宋_GB2312"/>
          <w:color w:val="000000"/>
          <w:sz w:val="32"/>
          <w:szCs w:val="32"/>
          <w:lang w:eastAsia="zh-CN"/>
        </w:rPr>
        <w:t>效率</w:t>
      </w:r>
      <w:r>
        <w:rPr>
          <w:rFonts w:ascii="Times New Roman" w:hAnsi="Times New Roman" w:eastAsia="仿宋_GB2312"/>
          <w:color w:val="000000"/>
          <w:sz w:val="32"/>
          <w:szCs w:val="32"/>
        </w:rPr>
        <w:t>。省公安厅负责依法</w:t>
      </w:r>
      <w:r>
        <w:rPr>
          <w:rFonts w:hint="eastAsia" w:ascii="Times New Roman" w:hAnsi="Times New Roman" w:eastAsia="仿宋_GB2312"/>
          <w:color w:val="000000"/>
          <w:sz w:val="32"/>
          <w:szCs w:val="32"/>
          <w:lang w:eastAsia="zh-CN"/>
        </w:rPr>
        <w:t>严厉</w:t>
      </w:r>
      <w:r>
        <w:rPr>
          <w:rFonts w:ascii="Times New Roman" w:hAnsi="Times New Roman" w:eastAsia="仿宋_GB2312"/>
          <w:color w:val="000000"/>
          <w:sz w:val="32"/>
          <w:szCs w:val="32"/>
        </w:rPr>
        <w:t>打击刷单套现</w:t>
      </w:r>
      <w:r>
        <w:rPr>
          <w:rFonts w:hint="eastAsia" w:ascii="Times New Roman" w:hAnsi="Times New Roman" w:eastAsia="仿宋_GB2312"/>
          <w:color w:val="000000"/>
          <w:sz w:val="32"/>
          <w:szCs w:val="32"/>
          <w:lang w:eastAsia="zh-CN"/>
        </w:rPr>
        <w:t>、骗取财政资金</w:t>
      </w:r>
      <w:r>
        <w:rPr>
          <w:rFonts w:ascii="Times New Roman" w:hAnsi="Times New Roman" w:eastAsia="仿宋_GB2312"/>
          <w:color w:val="000000"/>
          <w:sz w:val="32"/>
          <w:szCs w:val="32"/>
        </w:rPr>
        <w:t>等违法</w:t>
      </w:r>
      <w:r>
        <w:rPr>
          <w:rFonts w:hint="eastAsia" w:ascii="Times New Roman" w:hAnsi="Times New Roman" w:eastAsia="仿宋_GB2312"/>
          <w:color w:val="000000"/>
          <w:sz w:val="32"/>
          <w:szCs w:val="32"/>
          <w:lang w:eastAsia="zh-CN"/>
        </w:rPr>
        <w:t>犯罪</w:t>
      </w:r>
      <w:r>
        <w:rPr>
          <w:rFonts w:ascii="Times New Roman" w:hAnsi="Times New Roman" w:eastAsia="仿宋_GB2312"/>
          <w:color w:val="000000"/>
          <w:sz w:val="32"/>
          <w:szCs w:val="32"/>
        </w:rPr>
        <w:t>行为。省市场监督管理局负责依法查处</w:t>
      </w:r>
      <w:r>
        <w:rPr>
          <w:rFonts w:hint="eastAsia" w:ascii="Times New Roman" w:hAnsi="Times New Roman" w:eastAsia="仿宋_GB2312"/>
          <w:color w:val="000000"/>
          <w:sz w:val="32"/>
          <w:szCs w:val="32"/>
        </w:rPr>
        <w:t>参与商户</w:t>
      </w:r>
      <w:r>
        <w:rPr>
          <w:rFonts w:ascii="Times New Roman" w:hAnsi="Times New Roman" w:eastAsia="仿宋_GB2312"/>
          <w:color w:val="000000"/>
          <w:sz w:val="32"/>
          <w:szCs w:val="32"/>
        </w:rPr>
        <w:t>假冒伪劣、以次充好、虚标价格</w:t>
      </w:r>
      <w:r>
        <w:rPr>
          <w:rFonts w:hint="eastAsia" w:ascii="Times New Roman" w:hAnsi="Times New Roman" w:eastAsia="仿宋_GB2312"/>
          <w:color w:val="000000"/>
          <w:sz w:val="32"/>
          <w:szCs w:val="32"/>
          <w:lang w:eastAsia="zh-CN"/>
        </w:rPr>
        <w:t>、虚假宣传</w:t>
      </w:r>
      <w:r>
        <w:rPr>
          <w:rFonts w:ascii="Times New Roman" w:hAnsi="Times New Roman" w:eastAsia="仿宋_GB2312"/>
          <w:color w:val="000000"/>
          <w:sz w:val="32"/>
          <w:szCs w:val="32"/>
        </w:rPr>
        <w:t>等不法经营行为，并对其中涉及违法犯罪的，移交公安部门依法严厉打击</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center"/>
        <w:rPr>
          <w:rFonts w:ascii="Times New Roman" w:hAnsi="Times New Roman" w:eastAsia="仿宋_GB2312"/>
          <w:color w:val="000000"/>
          <w:sz w:val="32"/>
          <w:szCs w:val="32"/>
        </w:rPr>
      </w:pPr>
      <w:r>
        <w:rPr>
          <w:rFonts w:ascii="Times New Roman" w:hAnsi="Times New Roman" w:eastAsia="楷体"/>
          <w:b/>
          <w:color w:val="000000"/>
          <w:sz w:val="32"/>
          <w:szCs w:val="32"/>
        </w:rPr>
        <w:t>（二）实行规范运作。</w:t>
      </w:r>
      <w:r>
        <w:rPr>
          <w:rFonts w:ascii="Times New Roman" w:hAnsi="Times New Roman" w:eastAsia="仿宋_GB2312"/>
          <w:color w:val="000000"/>
          <w:sz w:val="32"/>
          <w:szCs w:val="32"/>
        </w:rPr>
        <w:t>省商务厅将会同省级相关部门联合在相关媒体、平台、官网上发布公告，就规范运作、规范经营、规范消费</w:t>
      </w:r>
      <w:r>
        <w:rPr>
          <w:rFonts w:hint="eastAsia" w:ascii="Times New Roman" w:hAnsi="Times New Roman" w:eastAsia="仿宋_GB2312"/>
          <w:color w:val="000000"/>
          <w:sz w:val="32"/>
          <w:szCs w:val="32"/>
          <w:lang w:val="en-US" w:eastAsia="zh-CN"/>
        </w:rPr>
        <w:t>行为</w:t>
      </w:r>
      <w:r>
        <w:rPr>
          <w:rFonts w:ascii="Times New Roman" w:hAnsi="Times New Roman" w:eastAsia="仿宋_GB2312"/>
          <w:color w:val="000000"/>
          <w:sz w:val="32"/>
          <w:szCs w:val="32"/>
        </w:rPr>
        <w:t>提出要求，并向全社会公开表明政府部门对假冒伪劣、以次充好、虚标价格</w:t>
      </w:r>
      <w:r>
        <w:rPr>
          <w:rFonts w:hint="eastAsia" w:ascii="Times New Roman" w:hAnsi="Times New Roman" w:eastAsia="仿宋_GB2312"/>
          <w:color w:val="000000"/>
          <w:sz w:val="32"/>
          <w:szCs w:val="32"/>
          <w:lang w:eastAsia="zh-CN"/>
        </w:rPr>
        <w:t>、虚假宣传</w:t>
      </w:r>
      <w:r>
        <w:rPr>
          <w:rFonts w:ascii="Times New Roman" w:hAnsi="Times New Roman" w:eastAsia="仿宋_GB2312"/>
          <w:color w:val="000000"/>
          <w:sz w:val="32"/>
          <w:szCs w:val="32"/>
        </w:rPr>
        <w:t>等违规经营行为，特别是刷单套现、骗取财政资金等违法行为零容忍、从严从重打击的明确态度。</w:t>
      </w:r>
      <w:r>
        <w:rPr>
          <w:rFonts w:hint="eastAsia" w:ascii="Times New Roman" w:hAnsi="Times New Roman" w:eastAsia="仿宋_GB2312"/>
          <w:color w:val="000000"/>
          <w:sz w:val="32"/>
          <w:szCs w:val="32"/>
          <w:lang w:eastAsia="zh-CN"/>
        </w:rPr>
        <w:t>并</w:t>
      </w:r>
      <w:r>
        <w:rPr>
          <w:rFonts w:ascii="Times New Roman" w:hAnsi="Times New Roman" w:eastAsia="仿宋_GB2312"/>
          <w:color w:val="000000"/>
          <w:sz w:val="32"/>
          <w:szCs w:val="32"/>
        </w:rPr>
        <w:t>与</w:t>
      </w:r>
      <w:r>
        <w:rPr>
          <w:rFonts w:hint="eastAsia" w:ascii="Times New Roman" w:hAnsi="Times New Roman" w:eastAsia="仿宋_GB2312"/>
          <w:color w:val="000000"/>
          <w:sz w:val="32"/>
          <w:szCs w:val="32"/>
          <w:lang w:eastAsia="zh-CN"/>
        </w:rPr>
        <w:t>各</w:t>
      </w:r>
      <w:r>
        <w:rPr>
          <w:rFonts w:hint="eastAsia" w:ascii="Times New Roman" w:hAnsi="Times New Roman" w:eastAsia="仿宋_GB2312"/>
          <w:color w:val="000000"/>
          <w:sz w:val="32"/>
          <w:szCs w:val="32"/>
        </w:rPr>
        <w:t>服务平台</w:t>
      </w:r>
      <w:r>
        <w:rPr>
          <w:rFonts w:ascii="Times New Roman" w:hAnsi="Times New Roman" w:eastAsia="仿宋_GB2312"/>
          <w:color w:val="000000"/>
          <w:sz w:val="32"/>
          <w:szCs w:val="32"/>
        </w:rPr>
        <w:t>企业签订合作协议，约定相关权利义务，明确具体责任要求，督导</w:t>
      </w:r>
      <w:r>
        <w:rPr>
          <w:rFonts w:hint="eastAsia" w:ascii="Times New Roman" w:hAnsi="Times New Roman" w:eastAsia="仿宋_GB2312"/>
          <w:color w:val="000000"/>
          <w:sz w:val="32"/>
          <w:szCs w:val="32"/>
        </w:rPr>
        <w:t>服务</w:t>
      </w:r>
      <w:r>
        <w:rPr>
          <w:rFonts w:ascii="Times New Roman" w:hAnsi="Times New Roman" w:eastAsia="仿宋_GB2312"/>
          <w:color w:val="000000"/>
          <w:sz w:val="32"/>
          <w:szCs w:val="32"/>
        </w:rPr>
        <w:t>平台依法依规做好各项工作。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center"/>
        <w:rPr>
          <w:rFonts w:hint="eastAsia" w:ascii="Times New Roman" w:hAnsi="Times New Roman" w:eastAsia="仿宋_GB2312"/>
          <w:color w:val="000000"/>
          <w:sz w:val="32"/>
          <w:szCs w:val="32"/>
          <w:lang w:val="en-US" w:eastAsia="zh-CN"/>
        </w:rPr>
      </w:pPr>
      <w:r>
        <w:rPr>
          <w:rFonts w:ascii="Times New Roman" w:hAnsi="Times New Roman" w:eastAsia="楷体"/>
          <w:b/>
          <w:color w:val="000000"/>
          <w:sz w:val="32"/>
          <w:szCs w:val="32"/>
        </w:rPr>
        <w:t>（三）严格资金监管。</w:t>
      </w:r>
      <w:r>
        <w:rPr>
          <w:rFonts w:ascii="Times New Roman" w:hAnsi="Times New Roman" w:eastAsia="仿宋_GB2312"/>
          <w:color w:val="000000"/>
          <w:sz w:val="32"/>
          <w:szCs w:val="32"/>
        </w:rPr>
        <w:t>省商务厅会同</w:t>
      </w:r>
      <w:r>
        <w:rPr>
          <w:rFonts w:hint="eastAsia" w:ascii="Times New Roman" w:hAnsi="Times New Roman" w:eastAsia="仿宋_GB2312"/>
          <w:color w:val="000000"/>
          <w:sz w:val="32"/>
          <w:szCs w:val="32"/>
          <w:lang w:eastAsia="zh-CN"/>
        </w:rPr>
        <w:t>省</w:t>
      </w:r>
      <w:r>
        <w:rPr>
          <w:rFonts w:ascii="Times New Roman" w:hAnsi="Times New Roman" w:eastAsia="仿宋_GB2312"/>
          <w:color w:val="000000"/>
          <w:sz w:val="32"/>
          <w:szCs w:val="32"/>
        </w:rPr>
        <w:t>财政</w:t>
      </w:r>
      <w:r>
        <w:rPr>
          <w:rFonts w:hint="eastAsia" w:ascii="Times New Roman" w:hAnsi="Times New Roman" w:eastAsia="仿宋_GB2312"/>
          <w:color w:val="000000"/>
          <w:sz w:val="32"/>
          <w:szCs w:val="32"/>
          <w:lang w:eastAsia="zh-CN"/>
        </w:rPr>
        <w:t>厅</w:t>
      </w:r>
      <w:r>
        <w:rPr>
          <w:rFonts w:ascii="Times New Roman" w:hAnsi="Times New Roman" w:eastAsia="仿宋_GB2312"/>
          <w:color w:val="000000"/>
          <w:sz w:val="32"/>
          <w:szCs w:val="32"/>
        </w:rPr>
        <w:t>对</w:t>
      </w:r>
      <w:r>
        <w:rPr>
          <w:rFonts w:hint="eastAsia" w:ascii="Times New Roman" w:hAnsi="Times New Roman" w:eastAsia="仿宋_GB2312"/>
          <w:color w:val="000000"/>
          <w:sz w:val="32"/>
          <w:szCs w:val="32"/>
          <w:lang w:eastAsia="zh-CN"/>
        </w:rPr>
        <w:t>此次</w:t>
      </w:r>
      <w:r>
        <w:rPr>
          <w:rFonts w:ascii="Times New Roman" w:hAnsi="Times New Roman" w:eastAsia="仿宋_GB2312"/>
          <w:color w:val="000000"/>
          <w:sz w:val="32"/>
          <w:szCs w:val="32"/>
        </w:rPr>
        <w:t>活动</w:t>
      </w:r>
      <w:r>
        <w:rPr>
          <w:rFonts w:hint="eastAsia" w:ascii="Times New Roman" w:hAnsi="Times New Roman" w:eastAsia="仿宋_GB2312"/>
          <w:color w:val="000000"/>
          <w:sz w:val="32"/>
          <w:szCs w:val="32"/>
          <w:lang w:eastAsia="zh-CN"/>
        </w:rPr>
        <w:t>中央和地方</w:t>
      </w:r>
      <w:r>
        <w:rPr>
          <w:rFonts w:ascii="Times New Roman" w:hAnsi="Times New Roman" w:eastAsia="仿宋_GB2312"/>
          <w:color w:val="000000"/>
          <w:sz w:val="32"/>
          <w:szCs w:val="32"/>
        </w:rPr>
        <w:t>资金加强监管，专款专用，高效使用，做好资</w:t>
      </w:r>
      <w:bookmarkStart w:id="0" w:name="_GoBack"/>
      <w:bookmarkEnd w:id="0"/>
      <w:r>
        <w:rPr>
          <w:rFonts w:ascii="Times New Roman" w:hAnsi="Times New Roman" w:eastAsia="仿宋_GB2312"/>
          <w:color w:val="000000"/>
          <w:sz w:val="32"/>
          <w:szCs w:val="32"/>
        </w:rPr>
        <w:t>金监管和绩效评价工作</w:t>
      </w:r>
      <w:r>
        <w:rPr>
          <w:rFonts w:hint="eastAsia" w:ascii="Times New Roman" w:hAnsi="Times New Roman" w:eastAsia="仿宋_GB2312"/>
          <w:color w:val="000000"/>
          <w:sz w:val="32"/>
          <w:szCs w:val="32"/>
        </w:rPr>
        <w:t>。</w:t>
      </w:r>
    </w:p>
    <w:sectPr>
      <w:footerReference r:id="rId3" w:type="default"/>
      <w:pgSz w:w="11906" w:h="16838"/>
      <w:pgMar w:top="2041" w:right="1587" w:bottom="1701" w:left="1587" w:header="851" w:footer="992" w:gutter="0"/>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5072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AEF4B"/>
    <w:multiLevelType w:val="singleLevel"/>
    <w:tmpl w:val="664AEF4B"/>
    <w:lvl w:ilvl="0" w:tentative="0">
      <w:start w:val="1"/>
      <w:numFmt w:val="chineseCounting"/>
      <w:suff w:val="nothing"/>
      <w:lvlText w:val="（%1）"/>
      <w:lvlJc w:val="left"/>
      <w:pPr>
        <w:ind w:left="-10"/>
      </w:pPr>
    </w:lvl>
  </w:abstractNum>
  <w:abstractNum w:abstractNumId="1">
    <w:nsid w:val="66B0D68F"/>
    <w:multiLevelType w:val="singleLevel"/>
    <w:tmpl w:val="66B0D68F"/>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ZDI0ZTUyZmY2Yzg4YTM0NTUzZmQ2ZjY1ODk4ZWQifQ=="/>
  </w:docVars>
  <w:rsids>
    <w:rsidRoot w:val="006513A3"/>
    <w:rsid w:val="000B53E9"/>
    <w:rsid w:val="00183FC7"/>
    <w:rsid w:val="002F6C1F"/>
    <w:rsid w:val="003D348B"/>
    <w:rsid w:val="00407AEF"/>
    <w:rsid w:val="0050320D"/>
    <w:rsid w:val="006513A3"/>
    <w:rsid w:val="006516B0"/>
    <w:rsid w:val="00816B2B"/>
    <w:rsid w:val="00835D53"/>
    <w:rsid w:val="008C1448"/>
    <w:rsid w:val="0090093F"/>
    <w:rsid w:val="00925415"/>
    <w:rsid w:val="009C1442"/>
    <w:rsid w:val="00A271E1"/>
    <w:rsid w:val="00CC1D6E"/>
    <w:rsid w:val="00FC4516"/>
    <w:rsid w:val="020B1F68"/>
    <w:rsid w:val="04AE3A72"/>
    <w:rsid w:val="05A93FA8"/>
    <w:rsid w:val="06690607"/>
    <w:rsid w:val="06841B52"/>
    <w:rsid w:val="06E45DAA"/>
    <w:rsid w:val="07E043AD"/>
    <w:rsid w:val="07FC7C77"/>
    <w:rsid w:val="09AD396C"/>
    <w:rsid w:val="0D7F5B7C"/>
    <w:rsid w:val="0E6F2A8B"/>
    <w:rsid w:val="0EFE1403"/>
    <w:rsid w:val="0F02017D"/>
    <w:rsid w:val="0F1646B1"/>
    <w:rsid w:val="10A04B08"/>
    <w:rsid w:val="11826190"/>
    <w:rsid w:val="11AC0D75"/>
    <w:rsid w:val="11DA5860"/>
    <w:rsid w:val="11F14357"/>
    <w:rsid w:val="138101AC"/>
    <w:rsid w:val="16A8402C"/>
    <w:rsid w:val="16F557A9"/>
    <w:rsid w:val="199D69DB"/>
    <w:rsid w:val="1AC1622C"/>
    <w:rsid w:val="1AD2030D"/>
    <w:rsid w:val="1B77040C"/>
    <w:rsid w:val="1B85264F"/>
    <w:rsid w:val="1B951220"/>
    <w:rsid w:val="1C077ABD"/>
    <w:rsid w:val="1C4477D4"/>
    <w:rsid w:val="1C7258F5"/>
    <w:rsid w:val="1C952902"/>
    <w:rsid w:val="1E3D648B"/>
    <w:rsid w:val="1EC76329"/>
    <w:rsid w:val="1F0D3D5E"/>
    <w:rsid w:val="1FEC719C"/>
    <w:rsid w:val="22FF065D"/>
    <w:rsid w:val="25124B99"/>
    <w:rsid w:val="27095B33"/>
    <w:rsid w:val="2A475DB0"/>
    <w:rsid w:val="2C852C71"/>
    <w:rsid w:val="2DDE6F10"/>
    <w:rsid w:val="2E7749C3"/>
    <w:rsid w:val="36014E8B"/>
    <w:rsid w:val="36975EFA"/>
    <w:rsid w:val="39926BD9"/>
    <w:rsid w:val="3BD246A3"/>
    <w:rsid w:val="3CB70395"/>
    <w:rsid w:val="3DC52FD4"/>
    <w:rsid w:val="3E993385"/>
    <w:rsid w:val="3FFA5073"/>
    <w:rsid w:val="4026606D"/>
    <w:rsid w:val="404F0C9F"/>
    <w:rsid w:val="40525B81"/>
    <w:rsid w:val="40B71BDE"/>
    <w:rsid w:val="41211A46"/>
    <w:rsid w:val="42AA4EED"/>
    <w:rsid w:val="4A947190"/>
    <w:rsid w:val="4E060773"/>
    <w:rsid w:val="4EB630D9"/>
    <w:rsid w:val="4EE7156E"/>
    <w:rsid w:val="4FA871BC"/>
    <w:rsid w:val="506F36CB"/>
    <w:rsid w:val="512D4B72"/>
    <w:rsid w:val="51357ABD"/>
    <w:rsid w:val="535D0748"/>
    <w:rsid w:val="56AD3E7D"/>
    <w:rsid w:val="56D53E1E"/>
    <w:rsid w:val="56F61920"/>
    <w:rsid w:val="5C7B745F"/>
    <w:rsid w:val="5CAF5047"/>
    <w:rsid w:val="5D84233D"/>
    <w:rsid w:val="5F83230A"/>
    <w:rsid w:val="60045BDD"/>
    <w:rsid w:val="62A3449D"/>
    <w:rsid w:val="63907F35"/>
    <w:rsid w:val="6404777F"/>
    <w:rsid w:val="65370779"/>
    <w:rsid w:val="654D3C26"/>
    <w:rsid w:val="65A12309"/>
    <w:rsid w:val="65F63BD4"/>
    <w:rsid w:val="675A1AB6"/>
    <w:rsid w:val="68BC0357"/>
    <w:rsid w:val="6B9317C7"/>
    <w:rsid w:val="71AB37F9"/>
    <w:rsid w:val="71F70771"/>
    <w:rsid w:val="72D00D94"/>
    <w:rsid w:val="74AF355E"/>
    <w:rsid w:val="75C72774"/>
    <w:rsid w:val="766D3616"/>
    <w:rsid w:val="76F762C5"/>
    <w:rsid w:val="77A51D5A"/>
    <w:rsid w:val="79CA56DB"/>
    <w:rsid w:val="7A237F5D"/>
    <w:rsid w:val="7CC73C86"/>
    <w:rsid w:val="7CFC55FB"/>
    <w:rsid w:val="7D33675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link w:val="14"/>
    <w:unhideWhenUsed/>
    <w:qFormat/>
    <w:uiPriority w:val="0"/>
    <w:pPr>
      <w:widowControl/>
      <w:jc w:val="left"/>
      <w:outlineLvl w:val="2"/>
    </w:pPr>
    <w:rPr>
      <w:rFonts w:ascii="宋体" w:hAnsi="宋体" w:eastAsiaTheme="minorEastAsia"/>
      <w:b/>
      <w:kern w:val="0"/>
      <w:sz w:val="27"/>
      <w:szCs w:val="27"/>
      <w:lang w:eastAsia="en-US" w:bidi="en-US"/>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Char"/>
    <w:basedOn w:val="1"/>
    <w:qFormat/>
    <w:uiPriority w:val="0"/>
    <w:rPr>
      <w:rFonts w:ascii="仿宋_GB2312" w:hAnsi="华文仿宋"/>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cs="Times New Roman" w:asciiTheme="minorHAnsi" w:hAnsiTheme="minorHAnsi" w:eastAsiaTheme="minorEastAsia"/>
      <w:kern w:val="0"/>
      <w:sz w:val="24"/>
      <w:lang w:eastAsia="en-US" w:bidi="en-US"/>
    </w:rPr>
  </w:style>
  <w:style w:type="paragraph" w:styleId="8">
    <w:name w:val="Title"/>
    <w:basedOn w:val="1"/>
    <w:next w:val="1"/>
    <w:qFormat/>
    <w:uiPriority w:val="10"/>
    <w:pPr>
      <w:spacing w:before="240" w:after="60"/>
      <w:jc w:val="center"/>
      <w:outlineLvl w:val="0"/>
    </w:pPr>
    <w:rPr>
      <w:rFonts w:ascii="Cambria" w:hAnsi="Cambria"/>
      <w:b/>
      <w:bCs/>
      <w:szCs w:val="32"/>
    </w:rPr>
  </w:style>
  <w:style w:type="table" w:styleId="11">
    <w:name w:val="Table Gri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2">
    <w:name w:val="页眉 Char"/>
    <w:basedOn w:val="9"/>
    <w:link w:val="6"/>
    <w:qFormat/>
    <w:uiPriority w:val="99"/>
    <w:rPr>
      <w:rFonts w:ascii="Calibri" w:hAnsi="Calibri" w:eastAsia="宋体" w:cs="宋体"/>
      <w:sz w:val="18"/>
      <w:szCs w:val="18"/>
    </w:rPr>
  </w:style>
  <w:style w:type="character" w:customStyle="1" w:styleId="13">
    <w:name w:val="页脚 Char"/>
    <w:basedOn w:val="9"/>
    <w:link w:val="5"/>
    <w:qFormat/>
    <w:uiPriority w:val="99"/>
    <w:rPr>
      <w:rFonts w:ascii="Calibri" w:hAnsi="Calibri" w:eastAsia="宋体" w:cs="宋体"/>
      <w:sz w:val="18"/>
      <w:szCs w:val="18"/>
    </w:rPr>
  </w:style>
  <w:style w:type="character" w:customStyle="1" w:styleId="14">
    <w:name w:val="标题 3 Char"/>
    <w:basedOn w:val="9"/>
    <w:link w:val="3"/>
    <w:qFormat/>
    <w:uiPriority w:val="0"/>
    <w:rPr>
      <w:rFonts w:ascii="宋体" w:hAnsi="宋体" w:cs="宋体"/>
      <w:b/>
      <w:kern w:val="0"/>
      <w:sz w:val="27"/>
      <w:szCs w:val="27"/>
      <w:lang w:eastAsia="en-US" w:bidi="en-US"/>
    </w:rPr>
  </w:style>
  <w:style w:type="character" w:customStyle="1" w:styleId="15">
    <w:name w:val="批注框文本 Char"/>
    <w:basedOn w:val="9"/>
    <w:link w:val="4"/>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3318</Words>
  <Characters>3364</Characters>
  <Lines>39</Lines>
  <Paragraphs>11</Paragraphs>
  <ScaleCrop>false</ScaleCrop>
  <LinksUpToDate>false</LinksUpToDate>
  <CharactersWithSpaces>3372</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2024-05-28T16:21:00Z</dcterms:created>
  <dc:creator>微软用户</dc:creator>
  <cp:lastModifiedBy>LENOVO</cp:lastModifiedBy>
  <cp:lastPrinted>2024-07-29T08:56:00Z</cp:lastPrinted>
  <dcterms:modified xsi:type="dcterms:W3CDTF">2024-08-08T09:04:17Z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9369718E7BC243BD9BBAEE80BC867AB8_13</vt:lpwstr>
  </property>
</Properties>
</file>