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各市、州、直管市、神农架林区商务局(委):</w:t>
      </w:r>
    </w:p>
    <w:p>
      <w:pPr>
        <w:keepNext w:val="0"/>
        <w:keepLines w:val="0"/>
        <w:pageBreakBefore w:val="0"/>
        <w:widowControl/>
        <w:tabs>
          <w:tab w:val="left" w:pos="94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97" w:rightChars="0" w:firstLine="63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为建立健全全省商务领域守信激励、失信惩戒机制，依法加强商务领域企业信用管理，打击失信违法行为，根据国务院和省政府有关文件精神，制定《湖北省商务领域企业诚信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>“红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黑名单”制度(试行)》。现印发给你们，请认真贯彻执行。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580" w:firstLine="532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7"/>
          <w:position w:val="14"/>
          <w:sz w:val="32"/>
          <w:szCs w:val="32"/>
        </w:rPr>
        <w:t>湖北省商务厅</w:t>
      </w:r>
      <w:r>
        <w:rPr>
          <w:rFonts w:hint="eastAsia" w:ascii="仿宋_GB2312" w:hAnsi="仿宋_GB2312" w:eastAsia="仿宋_GB2312" w:cs="仿宋_GB2312"/>
          <w:spacing w:val="-27"/>
          <w:position w:val="14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2017年9月8日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44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6" o:spid="_x0000_s1026" o:spt="202" type="#_x0000_t202" style="position:absolute;left:0pt;margin-left:-12.95pt;margin-top:0.75pt;height:33.6pt;width:155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仿宋" w:hAnsi="仿宋" w:eastAsia="仿宋" w:cs="仿宋"/>
                      <w:sz w:val="35"/>
                      <w:szCs w:val="35"/>
                    </w:rPr>
                  </w:pPr>
                  <w:r>
                    <w:rPr>
                      <w:rFonts w:ascii="仿宋" w:hAnsi="仿宋" w:eastAsia="仿宋" w:cs="仿宋"/>
                      <w:spacing w:val="-36"/>
                      <w:sz w:val="35"/>
                      <w:szCs w:val="35"/>
                    </w:rPr>
                    <w:t>联系人：</w:t>
                  </w:r>
                  <w:r>
                    <w:rPr>
                      <w:rFonts w:ascii="仿宋" w:hAnsi="仿宋" w:eastAsia="仿宋" w:cs="仿宋"/>
                      <w:spacing w:val="-35"/>
                      <w:sz w:val="35"/>
                      <w:szCs w:val="35"/>
                    </w:rPr>
                    <w:t>陈</w:t>
                  </w:r>
                  <w:r>
                    <w:rPr>
                      <w:rFonts w:ascii="仿宋" w:hAnsi="仿宋" w:eastAsia="仿宋" w:cs="仿宋"/>
                      <w:spacing w:val="130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5"/>
                      <w:sz w:val="35"/>
                      <w:szCs w:val="35"/>
                    </w:rPr>
                    <w:t>洁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027-85773878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40"/>
          <w:pgMar w:top="1134" w:right="1474" w:bottom="1134" w:left="1587" w:header="0" w:footer="1186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6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44"/>
          <w:szCs w:val="44"/>
        </w:rPr>
        <w:t>湖北省商务领域企业诚信“红黑名单”制度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44"/>
          <w:szCs w:val="44"/>
        </w:rPr>
        <w:t>(试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44"/>
          <w:szCs w:val="44"/>
        </w:rPr>
        <w:t>行)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为深入推进湖北省商务领域诚信体系建设，加强对商务领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域企业诚信经营的监管，营造公平、公正的商务环境，根据《国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务院关于建立完善守信联合激励和失信联合惩戒制度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加快推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进社会诚信建设的指导意见》(国发〔2016〕33号)、《国务</w:t>
      </w:r>
      <w:r>
        <w:rPr>
          <w:rFonts w:hint="eastAsia" w:ascii="仿宋_GB2312" w:hAnsi="仿宋_GB2312" w:eastAsia="仿宋_GB2312" w:cs="仿宋_GB2312"/>
          <w:sz w:val="32"/>
          <w:szCs w:val="32"/>
        </w:rPr>
        <w:t>院关于印发社会信用体系建设规划纲要(2014-2020年)的通知》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(国发〔2014〕21号)、《省人民政府关于印发湖北省社会信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用体系建设规划(2014-2020年)的通知》(鄂政发〔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2015〕3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)、《湖北省社会信用管理条例》等文件精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神，制定《湖北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省商务领域企业诚信“红黑名单”制度(试行)》。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6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一、指导思想和基本原则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rightChars="0" w:firstLine="65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以党的十八大和十八届三中、四中、五中、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六中全会精神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为指导，以培育和践行社会主义核心价值观为根本，建立健全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和规范“红黑名单”的产生、奖惩、修复和退出机制，加大褒扬诚实守信、惩戒失信行为工作力度，提升湖北省商务领域信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用建设水平。“红黑名单”管理坚持依法监管、客观公正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、及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时准确、褒奖诚信、惩戒过失的原则，按照综合监管、政策制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约与舆论监督相结合的方式组织实施。“红名单”管理是指对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商务领域各类诚实守信经营主体，依法予以激励的制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度和办法；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“黑名单”管理是指对未履行法定义务各类经营主体，依法单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独或联合其他部门采取公开曝光、权益限制、失信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惩戒等措施，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督促其纠正违法行为的制度和办法。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5"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在我省依法登记注册的商务领域各类经营主体，主要包括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内贸流通企业、对外贸易经营企业、口岸经营企业等，须经各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级商务主管部门行政许可和备案的企业均纳入“红黑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名单”管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理范围。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三、认定主体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各级商务主管部门对提供的“红黑名单”负主体责任。省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商务主管部门负责全省商务领域“红黑名单”的审核和发布工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作。市州商务主管部门负责采集和认定本行政区域内商务领域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“红黑名单”工作，并将有关信息于产生之日起20个工作日内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报省商务主管部门。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9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spacing w:val="-6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29"/>
          <w:sz w:val="32"/>
          <w:szCs w:val="32"/>
        </w:rPr>
        <w:t>、认定标准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8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(一)红名单认定标准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sectPr>
          <w:footerReference r:id="rId6" w:type="default"/>
          <w:pgSz w:w="11900" w:h="16830"/>
          <w:pgMar w:top="1430" w:right="1530" w:bottom="985" w:left="1609" w:header="0" w:footer="836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1.开展内外贸等商务领域活动诚实守信而受到市州以上商 务主管部门表彰的，如获得“中华老字号”、“荆楚优品”、“诚信示范”称号等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2.其他诚实守信行为受到市州级以上人民政府表彰的。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6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(二)黑名单认定标准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1.欺骗、隐瞒有关情况或提供虚假材料取得各级商务领域行政许可或备案的；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2.提供虚假、非法的申报材料取得各级商务扶持资金的(包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括财政资助、补助、奖励、配套及专项工程扶持等);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3.制售假冒伪劣商品，经相关政府部门行政处罚，且未被吊销证照的；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4.故意侵犯知识产权，经调解仲裁不予纠正的；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5.生产经营中引发重大产品质量安全事故的；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6.法律、法规、规章另有规定的可列为涉及严重失信行为的。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五、认定程序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(一)信息采集。市州商务主管部门负责收集整理本行政区域内商务领域企业的诚信、失信行为记录。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6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(二)信息告知。市州商务主管部门对拟列入“红黑名单”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的初选名单履行告知或公示程序。需告知的，以适当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方式告知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当事主体；需公示的，应通过市州商务主管部门门户网站予以公示，公示期不少于20个工作日。公示内容为被纳入“红黑名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单”管理的事实、理由及依据。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0" w:h="16830"/>
          <w:pgMar w:top="1430" w:right="1577" w:bottom="1078" w:left="1390" w:header="0" w:footer="939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" w:right="-9" w:rightChars="0" w:firstLine="72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(三)信息认定。经公示无异议的，由市州商务主管部门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主要负责人签署认定；有异议的，市州商务主管部门应当进行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核实审定。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9" w:rightChars="0" w:firstLine="79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(四)信息审核。经认定的“红黑名单”由市州商务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部门上报省商务主管部门，省商务主管部门负责推送至湖北省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信用信息共享平台进行“红黑名单”交叉比对，如“黑名单”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主体之前已被列入“红名单”,应将其从相关“红名单”中删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除；“红名单”初选对象之前已被其他部门列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入“黑名单”的，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应将其从“红名单”中删除。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6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2"/>
          <w:szCs w:val="32"/>
        </w:rPr>
        <w:t>六、信息发布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9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(一)发布内容。一是信用主体的基本信息，包括企业名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称、统一社会信用代码、法定代表人等；二是列入“红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黑名单”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的事由，包括认定诚实守信或违法失信行为的事实、认定依据、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认定部门、认定日期、有效期等；三是列入“红黑名单”的企</w:t>
      </w:r>
      <w:r>
        <w:rPr>
          <w:rFonts w:hint="eastAsia" w:ascii="仿宋_GB2312" w:hAnsi="仿宋_GB2312" w:eastAsia="仿宋_GB2312" w:cs="仿宋_GB2312"/>
          <w:sz w:val="32"/>
          <w:szCs w:val="32"/>
        </w:rPr>
        <w:t>业联合惩戒、信用修复、退出等相关情况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9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4"/>
          <w:sz w:val="32"/>
          <w:szCs w:val="32"/>
        </w:rPr>
        <w:t>(二)发布渠道。由省和市州商务主管部门通过部门</w:t>
      </w:r>
      <w:r>
        <w:rPr>
          <w:rFonts w:hint="eastAsia" w:ascii="仿宋_GB2312" w:hAnsi="仿宋_GB2312" w:eastAsia="仿宋_GB2312" w:cs="仿宋_GB2312"/>
          <w:spacing w:val="10"/>
          <w:position w:val="24"/>
          <w:sz w:val="32"/>
          <w:szCs w:val="32"/>
        </w:rPr>
        <w:t>门户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网站、“信用湖北”网站以及其他适当方式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向社会及时发布。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七、信用修复与退出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0" w:rightChars="0" w:firstLine="79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(一)信用修复。市州商务主管部门认定“黑名单”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时，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应依据法律法规，结合失信行为的严重程度，明确企业主体能否修复信用以及信用修复方式。鼓励和支持企业主体自主修复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失信记录，履行相关义务纠正失信行为，向市州商务主管部门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申请退出“黑名单”。对失信情况特别严重的“黑名单”企业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主体，可依法依规认定其不得修复信用。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2" w:firstLine="7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( 二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)“红名单”退出方式。一是有效期内被其他有关部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门列入“黑名单”的；二是经异议处理，“红名单”主体认定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有误的；三是“红名单”主体主动申请删除其诚实守信行为信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息的；四是“红名单”的企业荣誉年限最长不超过3年，有效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期届满自动退出。有效期以省商务主管部门公布日期为准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7" w:firstLine="7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( 三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)“黑名单”退出方式。一是通过企业主动修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复失信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行为，经市州商务主管部门审定同意；二是经异议处理，“黑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名单”主体认定有误的；三是“黑名单”管理的期限原则上为3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年，有效期届满自动退出。有效期以省商务主管部门公布日期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八、信息应用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8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(一)激励措施。对列入“红名单”的企业，商务主管部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门应依照法律、法规和国家有关规定，除在行政许可工作中，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优先办理相关业务外，加强与发改、财政、税务、工商、质检、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海关等部门协调，强化部门联合激励，在资质评定、政府采购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项目申报等工作中，同等条件下优先予以考虑和安排。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 w:firstLine="64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sectPr>
          <w:footerReference r:id="rId8" w:type="default"/>
          <w:pgSz w:w="11900" w:h="16830"/>
          <w:pgMar w:top="1430" w:right="1590" w:bottom="915" w:left="1499" w:header="0" w:footer="766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(二)惩戒措施。对列入“黑名单”的企业，应依照法律、法规和国家有关规定采取相关惩戒措施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8" w:firstLine="67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1.商务主管部门加强与发改、财政、税务、工商、质检、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海关等部门协调，建立“黑名单”通报机制，强化部门协同监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管和联合惩戒，在行政审批、资质评定、政府采购、项目申报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等工作中予以限制；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9" w:firstLine="67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2.各级商务主管部门将其列为日常重点监管对象，加强执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法检查力度和频次；在行政许可和备案工作中，列为重点核查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-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对象；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24"/>
          <w:sz w:val="32"/>
          <w:szCs w:val="32"/>
        </w:rPr>
        <w:t>3.列入“黑名单”的企业在实施“黑名单”管理期间有新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的违法行为的，依法从重处理；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4.其他法律法规规定的惩戒措施。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4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7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本制度由湖北省商务厅负责解释，自发布之日起试行。</w:t>
      </w:r>
    </w:p>
    <w:sectPr>
      <w:footerReference r:id="rId9" w:type="default"/>
      <w:pgSz w:w="11900" w:h="16830"/>
      <w:pgMar w:top="1430" w:right="1630" w:bottom="1244" w:left="1579" w:header="0" w:footer="10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38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3778250</wp:posOffset>
              </wp:positionH>
              <wp:positionV relativeFrom="page">
                <wp:posOffset>9894570</wp:posOffset>
              </wp:positionV>
              <wp:extent cx="40640" cy="755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3778260" y="9894958"/>
                        <a:ext cx="40640" cy="7556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before="38" w:line="184" w:lineRule="auto"/>
                            <w:ind w:left="20"/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6"/>
                              <w:szCs w:val="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97.5pt;margin-top:779.1pt;height:5.95pt;width:3.2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Db9istgAAAAN&#10;AQAADwAAAGRycy9kb3ducmV2LnhtbE2PwU7DMBBE70j8g7VI3KidKikljVMJRG5cKOW+ibdx1NiO&#10;bCctf497guPOjGbfVPurGdlCPgzOSshWAhjZzqnB9hKOX83TFliIaBWOzpKEHwqwr+/vKiyVu9hP&#10;Wg6xZ6nEhhIl6BinkvPQaTIYVm4im7yT8wZjOn3PlcdLKjcjXwux4QYHmz5onOhNU3c+zEZC/trw&#10;s86/214v84ejxuPxvZXy8SETO2CRrvEvDDf8hA51YmrdbFVgo4TipUhbYjKKYrsGliIbkeXA2pv0&#10;LDLgdcX/r6h/AVBLAwQUAAAACACHTuJALFAXJTACAABoBAAADgAAAGRycy9lMm9Eb2MueG1srVTB&#10;btswDL0P2D8Iuq9OsyRNgzpF1qLDgGItkA47K7IcG5BETVJqd1+/Jzlut26HHuaDQJP0I98j5YvL&#10;3mj2qHxoyZb89GTCmbKSqtbuS/7t4ebDkrMQha2EJqtK/qQCv1y/f3fRuZWaUkO6Up4BxIZV50re&#10;xOhWRRFko4wIJ+SURbAmb0TEq98XlRcd0I0uppPJoujIV86TVCHAez0E+RHRvwWQ6rqV6prkwSgb&#10;B1SvtIigFJrWBb7O3da1kvGuroOKTJccTGM+UQT2Lp3F+kKs9l64ppXHFsRbWnjFyYjWougz1LWI&#10;gh18+xeUaaWnQHU8kWSKgUhWBCxOJ6+02TbCqcwFUgf3LHr4f7Dy6+O9Z21V8ilnVhgM/EH18RP1&#10;bJrE6VxYIWfrkBV7uLEyoz/AmTj3tTfME7SdzybpyUqAG0P2x7Oz5XQBuZ9Kfr48n53Pl4PoqMIk&#10;EmaTxQxhifjZfL6YpWgxgCZw50P8rMiwZJTcY6IZXjzehjikjikp3dJNq3WeqrasSyP+ww1kbVEg&#10;8Rr6T1bsd/2R7I6qJ3DNdNBWcPKmReVbEeK98NgNOHF74h2OWhMq0NHirCH/81/+lI+RIcpZh10r&#10;efhxEF5xpr9YDBOQcTT8aOxGwx7MFWF9T3M32cQHPurRrD2Z77hUm1QFIWElapU8juZVHDYel1Kq&#10;zSYnYf2ciLd262SCHkTaHCLVbZY1yTJocVQLC5gHc7wsacN/f89ZLz+I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Nv2Ky2AAAAA0BAAAPAAAAAAAAAAEAIAAAACIAAABkcnMvZG93bnJldi54bWxQ&#10;SwECFAAUAAAACACHTuJALFAXJTACAABoBAAADgAAAAAAAAABACAAAAAnAQAAZHJzL2Uyb0RvYy54&#10;bWxQSwUGAAAAAAYABgBZAQAAy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spacing w:before="38" w:line="184" w:lineRule="auto"/>
                      <w:ind w:left="20"/>
                      <w:rPr>
                        <w:rFonts w:ascii="宋体" w:hAnsi="宋体" w:eastAsia="宋体" w:cs="宋体"/>
                        <w:sz w:val="6"/>
                        <w:szCs w:val="6"/>
                      </w:rPr>
                    </w:pPr>
                    <w:r>
                      <w:rPr>
                        <w:rFonts w:ascii="宋体" w:hAnsi="宋体" w:eastAsia="宋体" w:cs="宋体"/>
                        <w:sz w:val="6"/>
                        <w:szCs w:val="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32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99"/>
      <w:rPr>
        <w:rFonts w:ascii="宋体" w:hAnsi="宋体" w:eastAsia="宋体" w:cs="宋体"/>
        <w:sz w:val="15"/>
        <w:szCs w:val="15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9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MzhiNDljYjc0MDNkN2U2MjQzNTIxNzc0OTRjZWQifQ=="/>
  </w:docVars>
  <w:rsids>
    <w:rsidRoot w:val="00000000"/>
    <w:rsid w:val="001C66E0"/>
    <w:rsid w:val="017E4628"/>
    <w:rsid w:val="018B23A4"/>
    <w:rsid w:val="025657AD"/>
    <w:rsid w:val="0C2F1574"/>
    <w:rsid w:val="0F0547E3"/>
    <w:rsid w:val="10853E2D"/>
    <w:rsid w:val="17314E95"/>
    <w:rsid w:val="1A165AF6"/>
    <w:rsid w:val="1AF73531"/>
    <w:rsid w:val="1B2B21A0"/>
    <w:rsid w:val="1B6A434C"/>
    <w:rsid w:val="1E48649A"/>
    <w:rsid w:val="20887022"/>
    <w:rsid w:val="20EA531B"/>
    <w:rsid w:val="21837F15"/>
    <w:rsid w:val="23DD7DEB"/>
    <w:rsid w:val="2685203A"/>
    <w:rsid w:val="298E56A9"/>
    <w:rsid w:val="2AC0201B"/>
    <w:rsid w:val="2AD03A9F"/>
    <w:rsid w:val="2B285689"/>
    <w:rsid w:val="2CDC13EF"/>
    <w:rsid w:val="2D8A5F3B"/>
    <w:rsid w:val="2D970426"/>
    <w:rsid w:val="2DAD4ECC"/>
    <w:rsid w:val="2F3738F6"/>
    <w:rsid w:val="2F6B3FCA"/>
    <w:rsid w:val="30AD438F"/>
    <w:rsid w:val="33351A68"/>
    <w:rsid w:val="33DE722D"/>
    <w:rsid w:val="349647EC"/>
    <w:rsid w:val="363247A0"/>
    <w:rsid w:val="37296A11"/>
    <w:rsid w:val="38066CCA"/>
    <w:rsid w:val="3B7641EF"/>
    <w:rsid w:val="3C700C3E"/>
    <w:rsid w:val="3EA45BB4"/>
    <w:rsid w:val="403326AF"/>
    <w:rsid w:val="43B12268"/>
    <w:rsid w:val="45876549"/>
    <w:rsid w:val="4A372676"/>
    <w:rsid w:val="4A514331"/>
    <w:rsid w:val="4A871F75"/>
    <w:rsid w:val="4F150CA9"/>
    <w:rsid w:val="524722C1"/>
    <w:rsid w:val="52700C1C"/>
    <w:rsid w:val="52B82984"/>
    <w:rsid w:val="532760A3"/>
    <w:rsid w:val="53AF7E46"/>
    <w:rsid w:val="55216B22"/>
    <w:rsid w:val="572A6162"/>
    <w:rsid w:val="588B0E82"/>
    <w:rsid w:val="59116E1E"/>
    <w:rsid w:val="5C4A2E02"/>
    <w:rsid w:val="5EA376F9"/>
    <w:rsid w:val="5EAC38A1"/>
    <w:rsid w:val="5FA40A7B"/>
    <w:rsid w:val="64E536C8"/>
    <w:rsid w:val="655A40B6"/>
    <w:rsid w:val="66875134"/>
    <w:rsid w:val="6AEA7C8A"/>
    <w:rsid w:val="6C9854C4"/>
    <w:rsid w:val="6EE039DB"/>
    <w:rsid w:val="715D5A72"/>
    <w:rsid w:val="718A7AD1"/>
    <w:rsid w:val="72B97FD0"/>
    <w:rsid w:val="7445647E"/>
    <w:rsid w:val="765C7562"/>
    <w:rsid w:val="7CCD740C"/>
    <w:rsid w:val="7DB85588"/>
    <w:rsid w:val="7EA13DCB"/>
    <w:rsid w:val="7F1D01D6"/>
    <w:rsid w:val="7F1E3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2023-11-29T17:12:00Z</dcterms:created>
  <dc:creator>Kingsoft-PDF</dc:creator>
  <cp:lastModifiedBy>NINGMEI</cp:lastModifiedBy>
  <dcterms:modified xsi:type="dcterms:W3CDTF">2023-12-25T09:34:32Z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2023-11-29T17:12:35Z</vt:filetime>
  </property>
  <property fmtid="{D5CDD505-2E9C-101B-9397-08002B2CF9AE}" pid="4" name="UsrData">
    <vt:lpwstr>6567007b72a3fa001f958064wl</vt:lpwstr>
  </property>
  <property fmtid="{D5CDD505-2E9C-101B-9397-08002B2CF9AE}" pid="5" name="KSOProductBuildVer">
    <vt:lpwstr>2052-12.1.0.15990</vt:lpwstr>
  </property>
  <property fmtid="{D5CDD505-2E9C-101B-9397-08002B2CF9AE}" pid="6" name="ICV">
    <vt:lpwstr>C57B34DAB6EF4DFD99C79DAB45FF6929_12</vt:lpwstr>
  </property>
</Properties>
</file>